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4F4FE" w14:textId="77777777" w:rsidR="00BB2FE7" w:rsidRPr="005C61E2" w:rsidRDefault="00BB2FE7" w:rsidP="00F376E7">
      <w:pPr>
        <w:pStyle w:val="Tekstpodstawowywcity"/>
        <w:ind w:left="0"/>
        <w:rPr>
          <w:rStyle w:val="tekstdokbold"/>
          <w:rFonts w:ascii="Verdana" w:hAnsi="Verdana"/>
          <w:sz w:val="20"/>
        </w:rPr>
      </w:pPr>
    </w:p>
    <w:p w14:paraId="64B76AAB" w14:textId="77777777" w:rsidR="00BB2FE7" w:rsidRPr="005C61E2" w:rsidRDefault="00BB2FE7">
      <w:pPr>
        <w:pStyle w:val="Tekstpodstawowywcity"/>
        <w:ind w:left="1680" w:hanging="1680"/>
        <w:jc w:val="center"/>
        <w:rPr>
          <w:rStyle w:val="tekstdokbold"/>
          <w:rFonts w:ascii="Verdana" w:hAnsi="Verdana"/>
          <w:sz w:val="20"/>
        </w:rPr>
      </w:pPr>
    </w:p>
    <w:p w14:paraId="6B841D61" w14:textId="77777777" w:rsidR="00BB2FE7" w:rsidRPr="005C61E2" w:rsidRDefault="00BB2FE7" w:rsidP="00A32CD3">
      <w:pPr>
        <w:pStyle w:val="Tekstpodstawowywcity"/>
        <w:ind w:left="1680" w:hanging="1680"/>
        <w:rPr>
          <w:rStyle w:val="tekstdokbold"/>
          <w:rFonts w:ascii="Verdana" w:hAnsi="Verdana"/>
          <w:sz w:val="20"/>
        </w:rPr>
      </w:pPr>
    </w:p>
    <w:p w14:paraId="4667EFD3" w14:textId="77777777" w:rsidR="00BB2FE7" w:rsidRPr="005C61E2" w:rsidRDefault="00BB2FE7">
      <w:pPr>
        <w:pStyle w:val="Tekstpodstawowywcity"/>
        <w:ind w:left="1680" w:hanging="1680"/>
        <w:jc w:val="center"/>
        <w:rPr>
          <w:rStyle w:val="tekstdokbold"/>
          <w:rFonts w:ascii="Verdana" w:hAnsi="Verdana"/>
          <w:sz w:val="20"/>
        </w:rPr>
      </w:pPr>
    </w:p>
    <w:p w14:paraId="1C68468C" w14:textId="77777777" w:rsidR="00BB2FE7" w:rsidRPr="005C61E2" w:rsidRDefault="00BB2FE7">
      <w:pPr>
        <w:pStyle w:val="Tekstpodstawowywcity"/>
        <w:ind w:left="1680" w:hanging="1680"/>
        <w:jc w:val="center"/>
        <w:rPr>
          <w:rStyle w:val="tekstdokbold"/>
          <w:rFonts w:ascii="Verdana" w:hAnsi="Verdana"/>
          <w:sz w:val="20"/>
        </w:rPr>
      </w:pPr>
    </w:p>
    <w:p w14:paraId="67673AFB" w14:textId="77777777" w:rsidR="00BB2FE7" w:rsidRPr="005C61E2" w:rsidRDefault="00BB2FE7">
      <w:pPr>
        <w:pStyle w:val="Tekstpodstawowywcity"/>
        <w:ind w:left="1680" w:hanging="1680"/>
        <w:jc w:val="center"/>
        <w:rPr>
          <w:rStyle w:val="tekstdokbold"/>
          <w:rFonts w:ascii="Verdana" w:hAnsi="Verdana"/>
          <w:sz w:val="20"/>
        </w:rPr>
      </w:pPr>
    </w:p>
    <w:p w14:paraId="7E4E8C04" w14:textId="77777777" w:rsidR="00BB2FE7" w:rsidRPr="005C61E2" w:rsidRDefault="00BB2FE7">
      <w:pPr>
        <w:pStyle w:val="Tekstpodstawowywcity"/>
        <w:ind w:left="1680" w:hanging="1680"/>
        <w:jc w:val="center"/>
        <w:rPr>
          <w:rStyle w:val="tekstdokbold"/>
          <w:rFonts w:ascii="Verdana" w:hAnsi="Verdana"/>
          <w:sz w:val="20"/>
        </w:rPr>
      </w:pPr>
    </w:p>
    <w:p w14:paraId="265E77AE" w14:textId="77777777" w:rsidR="00BB2FE7" w:rsidRPr="005C61E2" w:rsidRDefault="00BB2FE7">
      <w:pPr>
        <w:pStyle w:val="Tekstpodstawowywcity"/>
        <w:ind w:left="1680" w:hanging="1680"/>
        <w:jc w:val="center"/>
        <w:rPr>
          <w:rStyle w:val="tekstdokbold"/>
          <w:rFonts w:ascii="Verdana" w:hAnsi="Verdana"/>
          <w:sz w:val="20"/>
        </w:rPr>
      </w:pPr>
    </w:p>
    <w:p w14:paraId="11221C5D" w14:textId="77777777" w:rsidR="00BB2FE7" w:rsidRPr="005C61E2" w:rsidRDefault="00BB2FE7">
      <w:pPr>
        <w:pStyle w:val="Tekstpodstawowywcity"/>
        <w:ind w:left="1680" w:hanging="1680"/>
        <w:jc w:val="center"/>
        <w:rPr>
          <w:rStyle w:val="tekstdokbold"/>
          <w:rFonts w:ascii="Verdana" w:hAnsi="Verdana"/>
          <w:sz w:val="20"/>
        </w:rPr>
      </w:pPr>
    </w:p>
    <w:p w14:paraId="64A6E091" w14:textId="77777777" w:rsidR="00BB2FE7" w:rsidRPr="005C61E2" w:rsidRDefault="00BB2FE7">
      <w:pPr>
        <w:pStyle w:val="Tekstpodstawowywcity"/>
        <w:ind w:left="1680" w:hanging="1680"/>
        <w:jc w:val="center"/>
        <w:rPr>
          <w:rStyle w:val="tekstdokbold"/>
          <w:rFonts w:ascii="Verdana" w:hAnsi="Verdana"/>
          <w:sz w:val="20"/>
        </w:rPr>
      </w:pPr>
    </w:p>
    <w:p w14:paraId="71021122" w14:textId="77777777" w:rsidR="00BB2FE7" w:rsidRPr="005C61E2" w:rsidRDefault="00BB2FE7">
      <w:pPr>
        <w:pStyle w:val="Tekstpodstawowywcity"/>
        <w:ind w:left="1680" w:hanging="1680"/>
        <w:jc w:val="center"/>
        <w:rPr>
          <w:rStyle w:val="tekstdokbold"/>
          <w:rFonts w:ascii="Verdana" w:hAnsi="Verdana"/>
          <w:sz w:val="20"/>
        </w:rPr>
      </w:pPr>
    </w:p>
    <w:p w14:paraId="77584C38" w14:textId="77777777" w:rsidR="00BB2FE7" w:rsidRPr="005C61E2" w:rsidRDefault="00BE1F8C">
      <w:pPr>
        <w:pStyle w:val="Tekstpodstawowywcity"/>
        <w:ind w:left="1680" w:hanging="1680"/>
        <w:jc w:val="center"/>
        <w:rPr>
          <w:rStyle w:val="tekstdokbold"/>
          <w:rFonts w:ascii="Verdana" w:hAnsi="Verdana"/>
          <w:iCs/>
          <w:sz w:val="20"/>
        </w:rPr>
      </w:pPr>
      <w:r w:rsidRPr="005C61E2">
        <w:rPr>
          <w:rStyle w:val="tekstdokbold"/>
          <w:rFonts w:ascii="Verdana" w:hAnsi="Verdana"/>
          <w:sz w:val="20"/>
        </w:rPr>
        <w:t>OPIS PRZEDMIOTU ZAMÓWIENIA</w:t>
      </w:r>
    </w:p>
    <w:p w14:paraId="1170FEC0" w14:textId="77777777" w:rsidR="00BB2FE7" w:rsidRPr="005C61E2" w:rsidRDefault="00BB2FE7">
      <w:pPr>
        <w:rPr>
          <w:rFonts w:ascii="Verdana" w:hAnsi="Verdana"/>
          <w:sz w:val="20"/>
          <w:szCs w:val="20"/>
        </w:rPr>
      </w:pPr>
    </w:p>
    <w:p w14:paraId="36E9CFB6" w14:textId="77777777" w:rsidR="00BB2FE7" w:rsidRPr="005C61E2" w:rsidRDefault="00BB2FE7">
      <w:pPr>
        <w:pStyle w:val="Tekstpodstawowy"/>
        <w:ind w:left="283"/>
        <w:jc w:val="both"/>
        <w:rPr>
          <w:rFonts w:ascii="Verdana" w:hAnsi="Verdana"/>
          <w:b/>
          <w:sz w:val="20"/>
        </w:rPr>
      </w:pPr>
    </w:p>
    <w:p w14:paraId="42D2494A" w14:textId="16D8904F" w:rsidR="000A365C" w:rsidRPr="005C61E2" w:rsidRDefault="000A365C" w:rsidP="005910FA">
      <w:pPr>
        <w:pStyle w:val="Tekstpodstawowy"/>
        <w:ind w:left="283"/>
        <w:jc w:val="center"/>
        <w:rPr>
          <w:rFonts w:ascii="Verdana" w:hAnsi="Verdana"/>
          <w:b/>
          <w:sz w:val="20"/>
        </w:rPr>
      </w:pPr>
    </w:p>
    <w:p w14:paraId="33EB325B" w14:textId="2765BACD" w:rsidR="005910FA" w:rsidRPr="005910FA" w:rsidRDefault="005910FA" w:rsidP="005910FA">
      <w:pPr>
        <w:jc w:val="center"/>
        <w:rPr>
          <w:rFonts w:ascii="Verdana" w:hAnsi="Verdana"/>
          <w:b/>
          <w:sz w:val="20"/>
          <w:szCs w:val="20"/>
        </w:rPr>
      </w:pPr>
      <w:r w:rsidRPr="005910FA">
        <w:rPr>
          <w:rFonts w:ascii="Verdana" w:hAnsi="Verdana"/>
          <w:b/>
          <w:sz w:val="20"/>
          <w:szCs w:val="20"/>
        </w:rPr>
        <w:t>Wykonanie dokumentacji projektowej dla zadania pn.: "Naprawa łożysk oraz wzmocnienie konstrukcji nośnej mostu nad potokiem Kolejówka w ciągu autostrady A1a km 37+171 w m. Mszana"</w:t>
      </w:r>
      <w:r w:rsidR="00A32CD3">
        <w:rPr>
          <w:rFonts w:ascii="Verdana" w:hAnsi="Verdana"/>
          <w:b/>
          <w:sz w:val="20"/>
          <w:szCs w:val="20"/>
        </w:rPr>
        <w:t>.</w:t>
      </w:r>
    </w:p>
    <w:p w14:paraId="2792D83B" w14:textId="77777777" w:rsidR="00BB2FE7" w:rsidRPr="005C61E2" w:rsidRDefault="00BB2FE7">
      <w:pPr>
        <w:rPr>
          <w:rFonts w:ascii="Verdana" w:hAnsi="Verdana"/>
          <w:sz w:val="20"/>
          <w:szCs w:val="20"/>
        </w:rPr>
      </w:pPr>
    </w:p>
    <w:p w14:paraId="477E151E" w14:textId="77777777" w:rsidR="00BB2FE7" w:rsidRPr="005C61E2" w:rsidRDefault="00BB2FE7">
      <w:pPr>
        <w:rPr>
          <w:rFonts w:ascii="Verdana" w:hAnsi="Verdana"/>
          <w:sz w:val="20"/>
          <w:szCs w:val="20"/>
        </w:rPr>
      </w:pPr>
    </w:p>
    <w:p w14:paraId="4AFCF6E4" w14:textId="77777777" w:rsidR="00BB2FE7" w:rsidRPr="005C61E2" w:rsidRDefault="00BB2FE7">
      <w:pPr>
        <w:rPr>
          <w:rFonts w:ascii="Verdana" w:hAnsi="Verdana"/>
          <w:sz w:val="20"/>
          <w:szCs w:val="20"/>
        </w:rPr>
      </w:pPr>
    </w:p>
    <w:p w14:paraId="65985E3F" w14:textId="77777777" w:rsidR="00BB2FE7" w:rsidRPr="005C61E2" w:rsidRDefault="00BB2FE7">
      <w:pPr>
        <w:rPr>
          <w:rFonts w:ascii="Verdana" w:hAnsi="Verdana"/>
          <w:b/>
          <w:bCs/>
          <w:sz w:val="20"/>
          <w:szCs w:val="20"/>
        </w:rPr>
      </w:pPr>
    </w:p>
    <w:p w14:paraId="2164736D" w14:textId="77777777" w:rsidR="00226B13" w:rsidRPr="005C61E2" w:rsidRDefault="00226B13">
      <w:pPr>
        <w:rPr>
          <w:rFonts w:ascii="Verdana" w:hAnsi="Verdana"/>
          <w:sz w:val="20"/>
          <w:szCs w:val="20"/>
        </w:rPr>
      </w:pPr>
    </w:p>
    <w:p w14:paraId="25ACDC97" w14:textId="77777777" w:rsidR="00BB2FE7" w:rsidRPr="005C61E2" w:rsidRDefault="00BB2FE7">
      <w:pPr>
        <w:rPr>
          <w:rFonts w:ascii="Verdana" w:hAnsi="Verdana"/>
          <w:sz w:val="20"/>
          <w:szCs w:val="20"/>
        </w:rPr>
      </w:pPr>
    </w:p>
    <w:p w14:paraId="739744F9" w14:textId="77777777" w:rsidR="00BB2FE7" w:rsidRPr="005C61E2" w:rsidRDefault="00BB2FE7">
      <w:pPr>
        <w:rPr>
          <w:rFonts w:ascii="Verdana" w:hAnsi="Verdana"/>
          <w:sz w:val="20"/>
          <w:szCs w:val="20"/>
        </w:rPr>
      </w:pPr>
    </w:p>
    <w:p w14:paraId="0D3E0689" w14:textId="77777777" w:rsidR="00BB2FE7" w:rsidRPr="005C61E2" w:rsidRDefault="00BB2FE7">
      <w:pPr>
        <w:rPr>
          <w:rFonts w:ascii="Verdana" w:hAnsi="Verdana"/>
          <w:sz w:val="20"/>
          <w:szCs w:val="20"/>
        </w:rPr>
      </w:pPr>
    </w:p>
    <w:p w14:paraId="1F8D75D6" w14:textId="77777777" w:rsidR="00BB2FE7" w:rsidRPr="005C61E2" w:rsidRDefault="00BB2FE7">
      <w:pPr>
        <w:rPr>
          <w:rFonts w:ascii="Verdana" w:hAnsi="Verdana"/>
          <w:sz w:val="20"/>
          <w:szCs w:val="20"/>
        </w:rPr>
      </w:pPr>
    </w:p>
    <w:p w14:paraId="10EE51D6" w14:textId="77777777" w:rsidR="00BB2FE7" w:rsidRPr="005C61E2" w:rsidRDefault="00BB2FE7">
      <w:pPr>
        <w:rPr>
          <w:rFonts w:ascii="Verdana" w:hAnsi="Verdana"/>
          <w:sz w:val="20"/>
          <w:szCs w:val="20"/>
        </w:rPr>
      </w:pPr>
    </w:p>
    <w:p w14:paraId="21C62FF9" w14:textId="77777777" w:rsidR="00BB2FE7" w:rsidRPr="005C61E2" w:rsidRDefault="00BB2FE7">
      <w:pPr>
        <w:rPr>
          <w:rFonts w:ascii="Verdana" w:hAnsi="Verdana"/>
          <w:sz w:val="20"/>
          <w:szCs w:val="20"/>
        </w:rPr>
      </w:pPr>
    </w:p>
    <w:p w14:paraId="4B2B23E5" w14:textId="77777777" w:rsidR="00BB2FE7" w:rsidRPr="005C61E2" w:rsidRDefault="00BB2FE7">
      <w:pPr>
        <w:rPr>
          <w:rFonts w:ascii="Verdana" w:hAnsi="Verdana"/>
          <w:sz w:val="20"/>
          <w:szCs w:val="20"/>
        </w:rPr>
      </w:pPr>
    </w:p>
    <w:p w14:paraId="510CEA1F" w14:textId="77777777" w:rsidR="00BB2FE7" w:rsidRPr="005C61E2" w:rsidRDefault="00BB2FE7">
      <w:pPr>
        <w:rPr>
          <w:rFonts w:ascii="Verdana" w:hAnsi="Verdana"/>
          <w:sz w:val="20"/>
          <w:szCs w:val="20"/>
        </w:rPr>
      </w:pPr>
    </w:p>
    <w:p w14:paraId="777E909C" w14:textId="77777777" w:rsidR="00BB2FE7" w:rsidRPr="005C61E2" w:rsidRDefault="00BB2FE7">
      <w:pPr>
        <w:rPr>
          <w:rFonts w:ascii="Verdana" w:hAnsi="Verdana"/>
          <w:sz w:val="20"/>
          <w:szCs w:val="20"/>
        </w:rPr>
      </w:pPr>
    </w:p>
    <w:p w14:paraId="4D7E9959" w14:textId="77777777" w:rsidR="00BB2FE7" w:rsidRPr="005C61E2" w:rsidRDefault="00BB2FE7">
      <w:pPr>
        <w:rPr>
          <w:rFonts w:ascii="Verdana" w:hAnsi="Verdana"/>
          <w:sz w:val="20"/>
          <w:szCs w:val="20"/>
        </w:rPr>
      </w:pPr>
    </w:p>
    <w:p w14:paraId="0CCDBBBC" w14:textId="77777777" w:rsidR="00BB2FE7" w:rsidRPr="005C61E2" w:rsidRDefault="00BB2FE7">
      <w:pPr>
        <w:rPr>
          <w:rFonts w:ascii="Verdana" w:hAnsi="Verdana"/>
          <w:sz w:val="20"/>
          <w:szCs w:val="20"/>
        </w:rPr>
      </w:pPr>
    </w:p>
    <w:p w14:paraId="4BA7CAF3" w14:textId="77777777" w:rsidR="00BB2FE7" w:rsidRPr="005C61E2" w:rsidRDefault="00BB2FE7">
      <w:pPr>
        <w:rPr>
          <w:rFonts w:ascii="Verdana" w:hAnsi="Verdana"/>
          <w:sz w:val="20"/>
          <w:szCs w:val="20"/>
        </w:rPr>
      </w:pPr>
    </w:p>
    <w:p w14:paraId="7F21BA32" w14:textId="77777777" w:rsidR="00BB2FE7" w:rsidRPr="005C61E2" w:rsidRDefault="00BB2FE7">
      <w:pPr>
        <w:rPr>
          <w:rFonts w:ascii="Verdana" w:hAnsi="Verdana"/>
          <w:sz w:val="20"/>
          <w:szCs w:val="20"/>
        </w:rPr>
      </w:pPr>
    </w:p>
    <w:p w14:paraId="4BF0FBE9" w14:textId="77777777" w:rsidR="00BB2FE7" w:rsidRPr="005C61E2" w:rsidRDefault="00BB2FE7">
      <w:pPr>
        <w:rPr>
          <w:rFonts w:ascii="Verdana" w:hAnsi="Verdana"/>
          <w:sz w:val="20"/>
          <w:szCs w:val="20"/>
        </w:rPr>
      </w:pPr>
    </w:p>
    <w:p w14:paraId="76FCFB46" w14:textId="77777777" w:rsidR="00BB2FE7" w:rsidRPr="005C61E2" w:rsidRDefault="00BB2FE7">
      <w:pPr>
        <w:rPr>
          <w:rFonts w:ascii="Verdana" w:hAnsi="Verdana"/>
          <w:sz w:val="20"/>
          <w:szCs w:val="20"/>
        </w:rPr>
      </w:pPr>
    </w:p>
    <w:p w14:paraId="6240A044" w14:textId="77777777" w:rsidR="00BB2FE7" w:rsidRPr="005C61E2" w:rsidRDefault="00BB2FE7">
      <w:pPr>
        <w:rPr>
          <w:rFonts w:ascii="Verdana" w:hAnsi="Verdana"/>
          <w:sz w:val="20"/>
          <w:szCs w:val="20"/>
        </w:rPr>
      </w:pPr>
    </w:p>
    <w:p w14:paraId="64514A03" w14:textId="77777777" w:rsidR="00BB2FE7" w:rsidRPr="005C61E2" w:rsidRDefault="00BB2FE7">
      <w:pPr>
        <w:rPr>
          <w:rFonts w:ascii="Verdana" w:hAnsi="Verdana"/>
          <w:sz w:val="20"/>
          <w:szCs w:val="20"/>
        </w:rPr>
      </w:pPr>
    </w:p>
    <w:p w14:paraId="1D9131DA" w14:textId="77777777" w:rsidR="00BB2FE7" w:rsidRPr="005C61E2" w:rsidRDefault="00BB2FE7">
      <w:pPr>
        <w:rPr>
          <w:rFonts w:ascii="Verdana" w:hAnsi="Verdana"/>
          <w:sz w:val="20"/>
          <w:szCs w:val="20"/>
        </w:rPr>
      </w:pPr>
    </w:p>
    <w:p w14:paraId="66324D16" w14:textId="77777777" w:rsidR="00BB2FE7" w:rsidRPr="005C61E2" w:rsidRDefault="00BB2FE7">
      <w:pPr>
        <w:rPr>
          <w:rFonts w:ascii="Verdana" w:hAnsi="Verdana"/>
          <w:sz w:val="20"/>
          <w:szCs w:val="20"/>
        </w:rPr>
      </w:pPr>
    </w:p>
    <w:p w14:paraId="32C43D7A" w14:textId="77777777" w:rsidR="00BB2FE7" w:rsidRPr="005C61E2" w:rsidRDefault="00BB2FE7">
      <w:pPr>
        <w:rPr>
          <w:rFonts w:ascii="Verdana" w:hAnsi="Verdana"/>
          <w:sz w:val="20"/>
          <w:szCs w:val="20"/>
        </w:rPr>
      </w:pPr>
    </w:p>
    <w:p w14:paraId="2D774E28" w14:textId="77777777" w:rsidR="00BB2FE7" w:rsidRPr="005C61E2" w:rsidRDefault="00BB2FE7">
      <w:pPr>
        <w:rPr>
          <w:rFonts w:ascii="Verdana" w:hAnsi="Verdana"/>
          <w:sz w:val="20"/>
          <w:szCs w:val="20"/>
        </w:rPr>
      </w:pPr>
    </w:p>
    <w:p w14:paraId="54FE3064" w14:textId="77777777" w:rsidR="00BB2FE7" w:rsidRPr="005C61E2" w:rsidRDefault="00BB2FE7">
      <w:pPr>
        <w:rPr>
          <w:rFonts w:ascii="Verdana" w:hAnsi="Verdana"/>
          <w:sz w:val="20"/>
          <w:szCs w:val="20"/>
        </w:rPr>
      </w:pPr>
    </w:p>
    <w:p w14:paraId="369360B1" w14:textId="77777777" w:rsidR="00BB2FE7" w:rsidRPr="005C61E2" w:rsidRDefault="00BB2FE7">
      <w:pPr>
        <w:rPr>
          <w:rFonts w:ascii="Verdana" w:hAnsi="Verdana"/>
          <w:sz w:val="20"/>
          <w:szCs w:val="20"/>
        </w:rPr>
      </w:pPr>
    </w:p>
    <w:p w14:paraId="4EF14383" w14:textId="77777777" w:rsidR="00BB2FE7" w:rsidRPr="005C61E2" w:rsidRDefault="00BE1F8C">
      <w:pPr>
        <w:spacing w:after="200"/>
        <w:rPr>
          <w:rFonts w:ascii="Verdana" w:hAnsi="Verdana"/>
          <w:sz w:val="20"/>
          <w:szCs w:val="20"/>
        </w:rPr>
      </w:pPr>
      <w:r w:rsidRPr="005C61E2">
        <w:rPr>
          <w:rFonts w:ascii="Verdana" w:hAnsi="Verdana"/>
          <w:sz w:val="20"/>
          <w:szCs w:val="20"/>
        </w:rPr>
        <w:br w:type="page"/>
      </w:r>
    </w:p>
    <w:p w14:paraId="18B7D0EF" w14:textId="77777777" w:rsidR="000A365C" w:rsidRPr="005C61E2" w:rsidRDefault="000A365C" w:rsidP="000A365C">
      <w:pPr>
        <w:jc w:val="center"/>
        <w:rPr>
          <w:rFonts w:ascii="Verdana" w:hAnsi="Verdana"/>
          <w:b/>
          <w:sz w:val="20"/>
          <w:szCs w:val="20"/>
          <w:u w:val="single"/>
        </w:rPr>
      </w:pPr>
      <w:r w:rsidRPr="005C61E2">
        <w:rPr>
          <w:rFonts w:ascii="Verdana" w:hAnsi="Verdana"/>
          <w:b/>
          <w:sz w:val="20"/>
          <w:szCs w:val="20"/>
          <w:u w:val="single"/>
        </w:rPr>
        <w:lastRenderedPageBreak/>
        <w:t>OPIS PRZEDMIOTU ZAMÓWIENIA</w:t>
      </w:r>
    </w:p>
    <w:p w14:paraId="5ED71A38" w14:textId="77777777" w:rsidR="000A365C" w:rsidRPr="005C61E2" w:rsidRDefault="000A365C" w:rsidP="000A365C">
      <w:pPr>
        <w:jc w:val="center"/>
        <w:rPr>
          <w:rFonts w:ascii="Verdana" w:hAnsi="Verdana"/>
          <w:sz w:val="20"/>
          <w:szCs w:val="20"/>
        </w:rPr>
      </w:pPr>
    </w:p>
    <w:p w14:paraId="7D15B56D" w14:textId="77777777" w:rsidR="000A365C" w:rsidRPr="005C61E2" w:rsidRDefault="000A365C" w:rsidP="000A365C">
      <w:pPr>
        <w:jc w:val="both"/>
        <w:rPr>
          <w:rFonts w:ascii="Verdana" w:hAnsi="Verdana"/>
          <w:sz w:val="20"/>
          <w:szCs w:val="20"/>
        </w:rPr>
      </w:pPr>
      <w:r w:rsidRPr="005C61E2">
        <w:rPr>
          <w:rFonts w:ascii="Verdana" w:hAnsi="Verdana"/>
          <w:sz w:val="20"/>
          <w:szCs w:val="20"/>
        </w:rPr>
        <w:t>Przedmiotem zamówienia jest:</w:t>
      </w:r>
    </w:p>
    <w:p w14:paraId="44DE03B1" w14:textId="77777777" w:rsidR="000A365C" w:rsidRPr="005C61E2" w:rsidRDefault="000A365C" w:rsidP="000A365C">
      <w:pPr>
        <w:tabs>
          <w:tab w:val="left" w:pos="3594"/>
        </w:tabs>
        <w:jc w:val="both"/>
        <w:rPr>
          <w:rFonts w:ascii="Verdana" w:hAnsi="Verdana"/>
          <w:sz w:val="20"/>
          <w:szCs w:val="20"/>
        </w:rPr>
      </w:pPr>
      <w:r w:rsidRPr="005C61E2">
        <w:rPr>
          <w:rFonts w:ascii="Verdana" w:hAnsi="Verdana"/>
          <w:sz w:val="20"/>
          <w:szCs w:val="20"/>
        </w:rPr>
        <w:tab/>
      </w:r>
    </w:p>
    <w:p w14:paraId="0AD952B7" w14:textId="34279459" w:rsidR="000A365C" w:rsidRPr="00FC62CB" w:rsidRDefault="00163F8C">
      <w:pPr>
        <w:pStyle w:val="Akapitzlist"/>
        <w:numPr>
          <w:ilvl w:val="0"/>
          <w:numId w:val="3"/>
        </w:numPr>
        <w:tabs>
          <w:tab w:val="left" w:pos="284"/>
        </w:tabs>
        <w:ind w:left="284" w:hanging="284"/>
        <w:contextualSpacing/>
        <w:jc w:val="both"/>
        <w:rPr>
          <w:rFonts w:ascii="Verdana" w:hAnsi="Verdana"/>
          <w:b/>
          <w:bCs/>
          <w:i/>
          <w:sz w:val="20"/>
          <w:szCs w:val="20"/>
        </w:rPr>
      </w:pPr>
      <w:r w:rsidRPr="00FC62CB">
        <w:rPr>
          <w:rFonts w:ascii="Verdana" w:hAnsi="Verdana"/>
          <w:b/>
          <w:bCs/>
          <w:i/>
          <w:sz w:val="20"/>
          <w:szCs w:val="20"/>
        </w:rPr>
        <w:t>Wykonanie dokumentacji projektowej dla</w:t>
      </w:r>
      <w:r w:rsidR="00FC62CB" w:rsidRPr="00FC62CB">
        <w:rPr>
          <w:rFonts w:ascii="Verdana" w:hAnsi="Verdana"/>
          <w:b/>
          <w:bCs/>
          <w:i/>
          <w:sz w:val="20"/>
          <w:szCs w:val="20"/>
        </w:rPr>
        <w:t xml:space="preserve"> realizacji</w:t>
      </w:r>
      <w:r w:rsidRPr="00FC62CB">
        <w:rPr>
          <w:rFonts w:ascii="Verdana" w:hAnsi="Verdana"/>
          <w:b/>
          <w:bCs/>
          <w:i/>
          <w:sz w:val="20"/>
          <w:szCs w:val="20"/>
        </w:rPr>
        <w:t xml:space="preserve"> zadania pn.: "Naprawa łożysk </w:t>
      </w:r>
      <w:r w:rsidRPr="006831CE">
        <w:rPr>
          <w:rFonts w:ascii="Verdana" w:hAnsi="Verdana"/>
          <w:b/>
          <w:bCs/>
          <w:i/>
          <w:sz w:val="20"/>
          <w:szCs w:val="20"/>
        </w:rPr>
        <w:t xml:space="preserve">oraz wzmocnienie konstrukcji nośnej </w:t>
      </w:r>
      <w:r w:rsidRPr="00FC62CB">
        <w:rPr>
          <w:rFonts w:ascii="Verdana" w:hAnsi="Verdana"/>
          <w:b/>
          <w:bCs/>
          <w:i/>
          <w:sz w:val="20"/>
          <w:szCs w:val="20"/>
        </w:rPr>
        <w:t>mostu nad potokiem Kolejówka w ciągu autostrady A1a km 37+171 w m. Mszana"</w:t>
      </w:r>
      <w:r w:rsidR="00F95023" w:rsidRPr="00FC62CB">
        <w:rPr>
          <w:rFonts w:ascii="Verdana" w:hAnsi="Verdana"/>
          <w:b/>
          <w:bCs/>
          <w:i/>
          <w:sz w:val="20"/>
          <w:szCs w:val="20"/>
        </w:rPr>
        <w:t>.</w:t>
      </w:r>
    </w:p>
    <w:p w14:paraId="4FC44A8E" w14:textId="77777777" w:rsidR="00FC62CB" w:rsidRPr="00FC62CB" w:rsidRDefault="00FC62CB" w:rsidP="00FC62CB">
      <w:pPr>
        <w:pStyle w:val="Akapitzlist"/>
        <w:tabs>
          <w:tab w:val="left" w:pos="284"/>
        </w:tabs>
        <w:ind w:left="284"/>
        <w:contextualSpacing/>
        <w:jc w:val="both"/>
        <w:rPr>
          <w:rFonts w:ascii="Verdana" w:hAnsi="Verdana"/>
          <w:b/>
          <w:bCs/>
          <w:i/>
          <w:sz w:val="20"/>
          <w:szCs w:val="20"/>
        </w:rPr>
      </w:pPr>
    </w:p>
    <w:p w14:paraId="4E46F1E6" w14:textId="77777777" w:rsidR="000A365C" w:rsidRPr="005C61E2" w:rsidRDefault="000A365C">
      <w:pPr>
        <w:pStyle w:val="Akapitzlist"/>
        <w:numPr>
          <w:ilvl w:val="0"/>
          <w:numId w:val="3"/>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Udzielanie odpowiedzi na zapytania w trakcie postępow</w:t>
      </w:r>
      <w:r w:rsidR="00232F05" w:rsidRPr="005C61E2">
        <w:rPr>
          <w:rFonts w:ascii="Verdana" w:hAnsi="Verdana"/>
          <w:i/>
          <w:iCs/>
          <w:sz w:val="20"/>
          <w:szCs w:val="20"/>
        </w:rPr>
        <w:t>ania o udzieleniu zamówienia na </w:t>
      </w:r>
      <w:r w:rsidRPr="005C61E2">
        <w:rPr>
          <w:rFonts w:ascii="Verdana" w:hAnsi="Verdana"/>
          <w:i/>
          <w:iCs/>
          <w:sz w:val="20"/>
          <w:szCs w:val="20"/>
        </w:rPr>
        <w:t xml:space="preserve">wykonanie robót budowlanych realizowanych na podstawie przedmiotowej dokumentacji projektowej, </w:t>
      </w:r>
    </w:p>
    <w:p w14:paraId="12BADFF8" w14:textId="77777777" w:rsidR="000A365C" w:rsidRPr="005C61E2" w:rsidRDefault="000A365C" w:rsidP="000A365C">
      <w:pPr>
        <w:pStyle w:val="Akapitzlist"/>
        <w:tabs>
          <w:tab w:val="left" w:pos="284"/>
        </w:tabs>
        <w:spacing w:after="0" w:line="240" w:lineRule="auto"/>
        <w:ind w:left="284"/>
        <w:contextualSpacing/>
        <w:jc w:val="both"/>
        <w:rPr>
          <w:rFonts w:ascii="Verdana" w:hAnsi="Verdana"/>
          <w:i/>
          <w:sz w:val="20"/>
          <w:szCs w:val="20"/>
        </w:rPr>
      </w:pPr>
    </w:p>
    <w:p w14:paraId="262EF7A6" w14:textId="77777777" w:rsidR="000A365C" w:rsidRPr="005C61E2" w:rsidRDefault="000A365C">
      <w:pPr>
        <w:pStyle w:val="Akapitzlist"/>
        <w:numPr>
          <w:ilvl w:val="0"/>
          <w:numId w:val="3"/>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Pełnienie nadzoru autorskiego nad wykonaniem rob</w:t>
      </w:r>
      <w:r w:rsidR="00232F05" w:rsidRPr="005C61E2">
        <w:rPr>
          <w:rFonts w:ascii="Verdana" w:hAnsi="Verdana"/>
          <w:i/>
          <w:iCs/>
          <w:sz w:val="20"/>
          <w:szCs w:val="20"/>
        </w:rPr>
        <w:t>ót budowlanych realizowanych na </w:t>
      </w:r>
      <w:r w:rsidRPr="005C61E2">
        <w:rPr>
          <w:rFonts w:ascii="Verdana" w:hAnsi="Verdana"/>
          <w:i/>
          <w:iCs/>
          <w:sz w:val="20"/>
          <w:szCs w:val="20"/>
        </w:rPr>
        <w:t>podstawie przedmiotowej dokumentacji projektowej.</w:t>
      </w:r>
    </w:p>
    <w:p w14:paraId="72DF6AE0" w14:textId="77777777" w:rsidR="000A365C" w:rsidRPr="005C61E2" w:rsidRDefault="000A365C" w:rsidP="000A365C">
      <w:pPr>
        <w:jc w:val="both"/>
        <w:rPr>
          <w:rFonts w:ascii="Verdana" w:hAnsi="Verdana"/>
          <w:sz w:val="20"/>
          <w:szCs w:val="20"/>
          <w:u w:val="single"/>
        </w:rPr>
      </w:pPr>
    </w:p>
    <w:p w14:paraId="00140FD6" w14:textId="77777777" w:rsidR="000A365C" w:rsidRPr="005C61E2" w:rsidRDefault="000A365C" w:rsidP="000A365C">
      <w:pPr>
        <w:jc w:val="both"/>
        <w:rPr>
          <w:rFonts w:ascii="Verdana" w:hAnsi="Verdana"/>
          <w:sz w:val="20"/>
          <w:szCs w:val="20"/>
          <w:u w:val="single"/>
        </w:rPr>
      </w:pPr>
      <w:r w:rsidRPr="005C61E2">
        <w:rPr>
          <w:rFonts w:ascii="Verdana" w:hAnsi="Verdana"/>
          <w:sz w:val="20"/>
          <w:szCs w:val="20"/>
          <w:u w:val="single"/>
        </w:rPr>
        <w:t>Lokalizacja przedsięwzięcia:</w:t>
      </w:r>
    </w:p>
    <w:p w14:paraId="1CB02CFB" w14:textId="77777777" w:rsidR="000A365C" w:rsidRPr="005C61E2" w:rsidRDefault="000A365C" w:rsidP="000A365C">
      <w:pPr>
        <w:jc w:val="both"/>
        <w:rPr>
          <w:rFonts w:ascii="Verdana" w:hAnsi="Verdana"/>
          <w:sz w:val="20"/>
          <w:szCs w:val="20"/>
        </w:rPr>
      </w:pPr>
    </w:p>
    <w:p w14:paraId="0B8BE7B1" w14:textId="47ED0C7F" w:rsidR="00414F24" w:rsidRPr="00414F24" w:rsidRDefault="00414F24" w:rsidP="00414F24">
      <w:pPr>
        <w:jc w:val="both"/>
        <w:rPr>
          <w:rFonts w:ascii="Verdana" w:hAnsi="Verdana"/>
          <w:sz w:val="20"/>
          <w:szCs w:val="20"/>
        </w:rPr>
      </w:pPr>
      <w:r w:rsidRPr="00414F24">
        <w:rPr>
          <w:rFonts w:ascii="Verdana" w:hAnsi="Verdana"/>
          <w:sz w:val="20"/>
          <w:szCs w:val="20"/>
        </w:rPr>
        <w:t xml:space="preserve">Przedmiotowy most MA532 zlokalizowany w ciągu autostrady A1 odcinek A1a nad potokiem </w:t>
      </w:r>
      <w:r w:rsidR="00FC62CB">
        <w:rPr>
          <w:rFonts w:ascii="Verdana" w:hAnsi="Verdana"/>
          <w:sz w:val="20"/>
          <w:szCs w:val="20"/>
        </w:rPr>
        <w:t>K</w:t>
      </w:r>
      <w:r w:rsidRPr="00414F24">
        <w:rPr>
          <w:rFonts w:ascii="Verdana" w:hAnsi="Verdana"/>
          <w:sz w:val="20"/>
          <w:szCs w:val="20"/>
        </w:rPr>
        <w:t>olejówka w km 37+171 w miejscowości Mszana województwie śląskim, powiecie wodzisławskim, Gminie Mszana.</w:t>
      </w:r>
    </w:p>
    <w:p w14:paraId="11442142" w14:textId="77777777" w:rsidR="00414F24" w:rsidRPr="00414F24" w:rsidRDefault="00414F24" w:rsidP="00414F24">
      <w:pPr>
        <w:jc w:val="both"/>
        <w:rPr>
          <w:rFonts w:ascii="Verdana" w:hAnsi="Verdana"/>
          <w:sz w:val="20"/>
          <w:szCs w:val="20"/>
        </w:rPr>
      </w:pPr>
    </w:p>
    <w:p w14:paraId="7DBC9E0A" w14:textId="77777777" w:rsidR="00414F24" w:rsidRPr="00414F24" w:rsidRDefault="00414F24" w:rsidP="00414F24">
      <w:pPr>
        <w:jc w:val="both"/>
        <w:rPr>
          <w:rFonts w:ascii="Verdana" w:hAnsi="Verdana"/>
          <w:sz w:val="20"/>
          <w:szCs w:val="20"/>
        </w:rPr>
      </w:pPr>
      <w:r w:rsidRPr="00414F24">
        <w:rPr>
          <w:rFonts w:ascii="Verdana" w:hAnsi="Verdana"/>
          <w:sz w:val="20"/>
          <w:szCs w:val="20"/>
        </w:rPr>
        <w:t xml:space="preserve">Lokalizacja mostu MA532 objętego opracowaniem przedstawiona jest w załączniku nr 1 do opisu przedmiotu zamówienia. </w:t>
      </w:r>
    </w:p>
    <w:p w14:paraId="59A1D32B" w14:textId="77777777" w:rsidR="000A365C" w:rsidRDefault="000A365C" w:rsidP="000A365C">
      <w:pPr>
        <w:jc w:val="both"/>
        <w:rPr>
          <w:rFonts w:ascii="Verdana" w:hAnsi="Verdana"/>
          <w:sz w:val="20"/>
          <w:szCs w:val="20"/>
        </w:rPr>
      </w:pPr>
    </w:p>
    <w:p w14:paraId="13C998BB" w14:textId="77777777" w:rsidR="00055703" w:rsidRDefault="00055703" w:rsidP="000A365C">
      <w:pPr>
        <w:jc w:val="both"/>
        <w:rPr>
          <w:rFonts w:ascii="Verdana" w:hAnsi="Verdana"/>
          <w:sz w:val="20"/>
          <w:szCs w:val="20"/>
        </w:rPr>
      </w:pPr>
    </w:p>
    <w:p w14:paraId="47F4DEDE" w14:textId="77777777" w:rsidR="00055703" w:rsidRDefault="00055703" w:rsidP="00055703">
      <w:pPr>
        <w:jc w:val="both"/>
        <w:rPr>
          <w:rFonts w:ascii="Verdana" w:hAnsi="Verdana"/>
          <w:b/>
          <w:sz w:val="20"/>
          <w:szCs w:val="20"/>
          <w:u w:val="single"/>
        </w:rPr>
      </w:pPr>
      <w:r w:rsidRPr="00055703">
        <w:rPr>
          <w:rFonts w:ascii="Verdana" w:hAnsi="Verdana"/>
          <w:b/>
          <w:sz w:val="20"/>
          <w:szCs w:val="20"/>
          <w:u w:val="single"/>
        </w:rPr>
        <w:t>Parametry obiektu mostowego</w:t>
      </w:r>
    </w:p>
    <w:p w14:paraId="4DC3B973" w14:textId="77777777" w:rsidR="00055703" w:rsidRPr="00055703" w:rsidRDefault="00055703" w:rsidP="00055703">
      <w:pPr>
        <w:jc w:val="both"/>
        <w:rPr>
          <w:rFonts w:ascii="Verdana" w:hAnsi="Verdana"/>
          <w:b/>
          <w:sz w:val="20"/>
          <w:szCs w:val="20"/>
          <w:u w:val="single"/>
        </w:rPr>
      </w:pPr>
    </w:p>
    <w:p w14:paraId="1816BEF2" w14:textId="5E12B71E"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 xml:space="preserve">Ilość przęseł: </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4</w:t>
      </w:r>
    </w:p>
    <w:p w14:paraId="3BA80AA7" w14:textId="3DDB9C25"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Rozpiętość przęseł:</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61,00 + 2 x 130,00 + 61,00 m</w:t>
      </w:r>
    </w:p>
    <w:p w14:paraId="38AD801C" w14:textId="26FB8B38"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Długość całkowita:</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382,00 m</w:t>
      </w:r>
    </w:p>
    <w:p w14:paraId="73188B09" w14:textId="7777777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 xml:space="preserve">Szerokość użytkowa jezdni wschodniej: </w:t>
      </w:r>
      <w:r w:rsidRPr="00055703">
        <w:rPr>
          <w:rFonts w:ascii="Verdana" w:hAnsi="Verdana"/>
          <w:sz w:val="20"/>
          <w:szCs w:val="20"/>
        </w:rPr>
        <w:tab/>
        <w:t>14,75 do 16,25 m</w:t>
      </w:r>
    </w:p>
    <w:p w14:paraId="0F9AC272" w14:textId="7777777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Szerokość użytkowa jezdni zachodniej:</w:t>
      </w:r>
      <w:r w:rsidRPr="00055703">
        <w:rPr>
          <w:rFonts w:ascii="Verdana" w:hAnsi="Verdana"/>
          <w:sz w:val="20"/>
          <w:szCs w:val="20"/>
        </w:rPr>
        <w:tab/>
        <w:t>16,25 do 22,56 m</w:t>
      </w:r>
    </w:p>
    <w:p w14:paraId="3F2251BA" w14:textId="7777777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Szerokość użytkowa przejść dla obsługi:</w:t>
      </w:r>
      <w:r w:rsidRPr="00055703">
        <w:rPr>
          <w:rFonts w:ascii="Verdana" w:hAnsi="Verdana"/>
          <w:sz w:val="20"/>
          <w:szCs w:val="20"/>
        </w:rPr>
        <w:tab/>
        <w:t>0,90 m</w:t>
      </w:r>
    </w:p>
    <w:p w14:paraId="22A61CE5" w14:textId="2D020DAF"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Szerokość całkowita główna:</w:t>
      </w:r>
      <w:r w:rsidRPr="00055703">
        <w:rPr>
          <w:rFonts w:ascii="Verdana" w:hAnsi="Verdana"/>
          <w:sz w:val="20"/>
          <w:szCs w:val="20"/>
        </w:rPr>
        <w:tab/>
      </w:r>
      <w:r w:rsidR="00B00550">
        <w:rPr>
          <w:rFonts w:ascii="Verdana" w:hAnsi="Verdana"/>
          <w:sz w:val="20"/>
          <w:szCs w:val="20"/>
        </w:rPr>
        <w:tab/>
      </w:r>
      <w:r w:rsidRPr="00055703">
        <w:rPr>
          <w:rFonts w:ascii="Verdana" w:hAnsi="Verdana"/>
          <w:sz w:val="20"/>
          <w:szCs w:val="20"/>
        </w:rPr>
        <w:t>38,28 m</w:t>
      </w:r>
    </w:p>
    <w:p w14:paraId="59AF4C3D" w14:textId="52BA6BA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 xml:space="preserve">Szerokość całkowita: </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39,78 do 44,70 m</w:t>
      </w:r>
    </w:p>
    <w:p w14:paraId="350CB234" w14:textId="00BA4928"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Ukształtowanie:</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Łuk poziomy R=1500 m</w:t>
      </w:r>
    </w:p>
    <w:p w14:paraId="431D39E6" w14:textId="77777777" w:rsidR="00055703" w:rsidRPr="00055703" w:rsidRDefault="00055703" w:rsidP="00055703">
      <w:pPr>
        <w:jc w:val="both"/>
        <w:rPr>
          <w:rFonts w:ascii="Verdana" w:hAnsi="Verdana"/>
          <w:sz w:val="20"/>
          <w:szCs w:val="20"/>
        </w:rPr>
      </w:pPr>
    </w:p>
    <w:p w14:paraId="5343118F" w14:textId="77777777" w:rsidR="00055703" w:rsidRPr="00055703" w:rsidRDefault="00055703" w:rsidP="00055703">
      <w:pPr>
        <w:jc w:val="both"/>
        <w:rPr>
          <w:rFonts w:ascii="Verdana" w:hAnsi="Verdana"/>
          <w:sz w:val="20"/>
          <w:szCs w:val="20"/>
        </w:rPr>
      </w:pPr>
      <w:r w:rsidRPr="00055703">
        <w:rPr>
          <w:rFonts w:ascii="Verdana" w:hAnsi="Verdana"/>
          <w:sz w:val="20"/>
          <w:szCs w:val="20"/>
        </w:rPr>
        <w:t>Wjazd na obiekt dylatacje prostopadłe do osi jezdni.</w:t>
      </w:r>
    </w:p>
    <w:p w14:paraId="4F056F18" w14:textId="77777777" w:rsidR="00055703" w:rsidRPr="00055703" w:rsidRDefault="00055703" w:rsidP="00055703">
      <w:pPr>
        <w:jc w:val="both"/>
        <w:rPr>
          <w:rFonts w:ascii="Verdana" w:hAnsi="Verdana"/>
          <w:sz w:val="20"/>
          <w:szCs w:val="20"/>
        </w:rPr>
      </w:pPr>
      <w:r w:rsidRPr="00055703">
        <w:rPr>
          <w:rFonts w:ascii="Verdana" w:hAnsi="Verdana"/>
          <w:sz w:val="20"/>
          <w:szCs w:val="20"/>
        </w:rPr>
        <w:t>Nośność mostu klasa A + STANAG 150</w:t>
      </w:r>
    </w:p>
    <w:p w14:paraId="1E83C4E3" w14:textId="77777777" w:rsidR="00055703" w:rsidRPr="00055703" w:rsidRDefault="00055703" w:rsidP="00055703">
      <w:pPr>
        <w:jc w:val="both"/>
        <w:rPr>
          <w:rFonts w:ascii="Verdana" w:hAnsi="Verdana"/>
          <w:b/>
          <w:sz w:val="20"/>
          <w:szCs w:val="20"/>
          <w:u w:val="single"/>
        </w:rPr>
      </w:pPr>
    </w:p>
    <w:p w14:paraId="4024F1C9" w14:textId="77777777" w:rsidR="00055703" w:rsidRPr="00055703" w:rsidRDefault="00055703" w:rsidP="00055703">
      <w:pPr>
        <w:jc w:val="both"/>
        <w:rPr>
          <w:rFonts w:ascii="Verdana" w:hAnsi="Verdana"/>
          <w:sz w:val="20"/>
          <w:szCs w:val="20"/>
        </w:rPr>
      </w:pPr>
      <w:r w:rsidRPr="00055703">
        <w:rPr>
          <w:rFonts w:ascii="Verdana" w:hAnsi="Verdana"/>
          <w:sz w:val="20"/>
          <w:szCs w:val="20"/>
        </w:rPr>
        <w:t>Obiekt czteroprzęsłowy ciągły ustrój skrzynkowy, sprężony kablami wewnętrznymi (19-06") i podpięty zewnętrznymi kablami 2 x 8 x (43-06"), położonymi w dwóch powierzchniach wyznaczonych przez linie pionowe, odległe o 1,4 m w słupach nadfilarowych i łuki poziome miejsc zakotwień w pomoście.</w:t>
      </w:r>
    </w:p>
    <w:p w14:paraId="645C8422" w14:textId="77777777" w:rsidR="00055703" w:rsidRPr="00055703" w:rsidRDefault="00055703" w:rsidP="00055703">
      <w:pPr>
        <w:jc w:val="both"/>
        <w:rPr>
          <w:rFonts w:ascii="Verdana" w:hAnsi="Verdana"/>
          <w:sz w:val="20"/>
          <w:szCs w:val="20"/>
        </w:rPr>
      </w:pPr>
    </w:p>
    <w:p w14:paraId="4C45FD91" w14:textId="77777777" w:rsidR="00055703" w:rsidRPr="00055703" w:rsidRDefault="00055703" w:rsidP="00055703">
      <w:pPr>
        <w:jc w:val="both"/>
        <w:rPr>
          <w:rFonts w:ascii="Verdana" w:hAnsi="Verdana"/>
          <w:sz w:val="20"/>
          <w:szCs w:val="20"/>
        </w:rPr>
      </w:pPr>
      <w:r w:rsidRPr="00055703">
        <w:rPr>
          <w:rFonts w:ascii="Verdana" w:hAnsi="Verdana"/>
          <w:sz w:val="20"/>
          <w:szCs w:val="20"/>
        </w:rPr>
        <w:t>Przekrój poprzeczny pomostu stanowi w części środkowej o szerokości 2 x 9,80 = 19,6 m, skrzynka dwukomorowa łączna (o trzech środnikach) o wysokości 4,0 m nad filarami i 2,60 m w środkach przęseł i nad przyczółkami.</w:t>
      </w:r>
    </w:p>
    <w:p w14:paraId="341D8F20" w14:textId="77777777" w:rsidR="00055703" w:rsidRPr="00055703" w:rsidRDefault="00055703" w:rsidP="00055703">
      <w:pPr>
        <w:jc w:val="both"/>
        <w:rPr>
          <w:rFonts w:ascii="Verdana" w:hAnsi="Verdana"/>
          <w:sz w:val="20"/>
          <w:szCs w:val="20"/>
        </w:rPr>
      </w:pPr>
      <w:r w:rsidRPr="00055703">
        <w:rPr>
          <w:rFonts w:ascii="Verdana" w:hAnsi="Verdana"/>
          <w:sz w:val="20"/>
          <w:szCs w:val="20"/>
        </w:rPr>
        <w:t>Części boczne pomostu poza skrzynkami stanowią płyty wysunięte wspornikowe ze skrzynek i miejscowo podparte co 5,0 m w odległości 5,61 m od środników zewnętrznych zastrzałami ukośnymi, zamocowanymi w półkach dolnych skrzynek. Wysięg wspornika zachodniego jest dostosowany do zmiennej szerokości jezdni przed i za zjazdem.</w:t>
      </w:r>
    </w:p>
    <w:p w14:paraId="6D08843B" w14:textId="77777777" w:rsidR="00055703" w:rsidRPr="00055703" w:rsidRDefault="00055703" w:rsidP="00055703">
      <w:pPr>
        <w:jc w:val="both"/>
        <w:rPr>
          <w:rFonts w:ascii="Verdana" w:hAnsi="Verdana"/>
          <w:sz w:val="20"/>
          <w:szCs w:val="20"/>
        </w:rPr>
      </w:pPr>
      <w:r w:rsidRPr="00055703">
        <w:rPr>
          <w:rFonts w:ascii="Verdana" w:hAnsi="Verdana"/>
          <w:sz w:val="20"/>
          <w:szCs w:val="20"/>
        </w:rPr>
        <w:t xml:space="preserve">Poszerzenia w częściach zjazdowych i wjazdowych ukształtowano przez wprowadzenie przekroju skrzynkowego zjazdu łącznicy w układ przepon oraz środnik zachodni przekroju </w:t>
      </w:r>
      <w:r w:rsidRPr="00055703">
        <w:rPr>
          <w:rFonts w:ascii="Verdana" w:hAnsi="Verdana"/>
          <w:sz w:val="20"/>
          <w:szCs w:val="20"/>
        </w:rPr>
        <w:lastRenderedPageBreak/>
        <w:t>skrzynkowego, a wjazd łącznicy przez wprowadzenie dodatkowego środnika zmniejszającego wysięg wspornika wschodniego na długości wjazdu.</w:t>
      </w:r>
    </w:p>
    <w:p w14:paraId="7AC5C1D1" w14:textId="77777777" w:rsidR="00055703" w:rsidRPr="00055703" w:rsidRDefault="00055703" w:rsidP="00055703">
      <w:pPr>
        <w:jc w:val="both"/>
        <w:rPr>
          <w:rFonts w:ascii="Verdana" w:hAnsi="Verdana"/>
          <w:sz w:val="20"/>
          <w:szCs w:val="20"/>
        </w:rPr>
      </w:pPr>
    </w:p>
    <w:p w14:paraId="0FA96ED5" w14:textId="77777777" w:rsidR="00055703" w:rsidRPr="00055703" w:rsidRDefault="00055703" w:rsidP="00055703">
      <w:pPr>
        <w:jc w:val="both"/>
        <w:rPr>
          <w:rFonts w:ascii="Verdana" w:hAnsi="Verdana"/>
          <w:sz w:val="20"/>
          <w:szCs w:val="20"/>
        </w:rPr>
      </w:pPr>
      <w:r w:rsidRPr="00055703">
        <w:rPr>
          <w:rFonts w:ascii="Verdana" w:hAnsi="Verdana"/>
          <w:sz w:val="20"/>
          <w:szCs w:val="20"/>
        </w:rPr>
        <w:t>Filary stanowiące główne podpory mostu autostradowego ukształtowano w formie trzonowych słupów o grubości 2,5 m i szerokości bliskiej szerokości przekroju skrzynkowego górą zwężającej się w dół do szerokości 10,0 m. Ich kształt dostosowano do kształtu układu zastrzałów przekroju poprzecznego nad podporami. Łożyska są oparte na czterech niezależnych ciosach podłożyskowych. Każdy filar jest posadowiony na 36 palach ø1,5 m (6 rzędów po 5 do 7 pali) o długościach 27 m zakotwionych w oczepie.</w:t>
      </w:r>
    </w:p>
    <w:p w14:paraId="720D9740" w14:textId="77777777" w:rsidR="00055703" w:rsidRPr="00055703" w:rsidRDefault="00055703" w:rsidP="00055703">
      <w:pPr>
        <w:jc w:val="both"/>
        <w:rPr>
          <w:rFonts w:ascii="Verdana" w:hAnsi="Verdana"/>
          <w:sz w:val="20"/>
          <w:szCs w:val="20"/>
        </w:rPr>
      </w:pPr>
    </w:p>
    <w:p w14:paraId="0E706318" w14:textId="77777777" w:rsidR="00055703" w:rsidRPr="00055703" w:rsidRDefault="00055703" w:rsidP="00055703">
      <w:pPr>
        <w:jc w:val="both"/>
        <w:rPr>
          <w:rFonts w:ascii="Verdana" w:hAnsi="Verdana"/>
          <w:sz w:val="20"/>
          <w:szCs w:val="20"/>
        </w:rPr>
      </w:pPr>
      <w:r w:rsidRPr="00055703">
        <w:rPr>
          <w:rFonts w:ascii="Verdana" w:hAnsi="Verdana"/>
          <w:sz w:val="20"/>
          <w:szCs w:val="20"/>
        </w:rPr>
        <w:t>Przyczółki mostu o wysokości ok. 9,0 m ukształtowano w formie tarcz kątowych zamocowanych w fundamencie, a wzmocnionych żebrami trapezowymi co 6 m oraz skrzydłami równoległymi do krawędzi autostrady i zjazdów. Długości trzonów przyczółków są dostosowane do szerokości mostu autostradowego: przyczółek północny B = 39,78 m ze skrzydłami prawie równoległymi, przyczółek południowy B = 44,70 m ze skrzydłem ukośnym wschodnim przy wjeździe łącznicy. Przyczółek północny jest posadowiony na 24 palach ø 1,5 m usytuowanych pod żebrami i spięty fundamentem - oczepem, a przyczółek południowy jest posadowiony na 28 palach ø 1,5 m.</w:t>
      </w:r>
    </w:p>
    <w:p w14:paraId="0896587A" w14:textId="77777777" w:rsidR="00055703" w:rsidRPr="00055703" w:rsidRDefault="00055703" w:rsidP="00055703">
      <w:pPr>
        <w:jc w:val="both"/>
        <w:rPr>
          <w:rFonts w:ascii="Verdana" w:hAnsi="Verdana"/>
          <w:sz w:val="20"/>
          <w:szCs w:val="20"/>
        </w:rPr>
      </w:pPr>
      <w:r w:rsidRPr="00055703">
        <w:rPr>
          <w:rFonts w:ascii="Verdana" w:hAnsi="Verdana"/>
          <w:sz w:val="20"/>
          <w:szCs w:val="20"/>
        </w:rPr>
        <w:t>Łożyska są oparte na niezależnych ciosach opartych na żebrach trapezowych. Ścianki zapleczne wystają jako wspornikowe z trzonów i razem z konstrukcją przejścia poprzecznego typu tunelowego stanowią podparcie płyt przejściowych o długościach 8,0 m.</w:t>
      </w:r>
    </w:p>
    <w:p w14:paraId="0ACD021C" w14:textId="77777777" w:rsidR="00055703" w:rsidRPr="00055703" w:rsidRDefault="00055703" w:rsidP="00055703">
      <w:pPr>
        <w:jc w:val="both"/>
        <w:rPr>
          <w:rFonts w:ascii="Verdana" w:hAnsi="Verdana"/>
          <w:sz w:val="20"/>
          <w:szCs w:val="20"/>
        </w:rPr>
      </w:pPr>
    </w:p>
    <w:p w14:paraId="75D6B214" w14:textId="77777777" w:rsidR="00055703" w:rsidRDefault="00055703">
      <w:pPr>
        <w:numPr>
          <w:ilvl w:val="0"/>
          <w:numId w:val="20"/>
        </w:numPr>
        <w:jc w:val="both"/>
        <w:rPr>
          <w:rFonts w:ascii="Verdana" w:hAnsi="Verdana"/>
          <w:sz w:val="20"/>
          <w:szCs w:val="20"/>
        </w:rPr>
      </w:pPr>
      <w:r w:rsidRPr="00055703">
        <w:rPr>
          <w:rFonts w:ascii="Verdana" w:hAnsi="Verdana"/>
          <w:sz w:val="20"/>
          <w:szCs w:val="20"/>
        </w:rPr>
        <w:t>dylatacje szczelne modułowe trzy i pięciowkładkowe,</w:t>
      </w:r>
    </w:p>
    <w:p w14:paraId="0303CEF8" w14:textId="529FDC44" w:rsidR="00055703" w:rsidRPr="00055703" w:rsidRDefault="00055703">
      <w:pPr>
        <w:numPr>
          <w:ilvl w:val="0"/>
          <w:numId w:val="20"/>
        </w:numPr>
        <w:jc w:val="both"/>
        <w:rPr>
          <w:rFonts w:ascii="Verdana" w:hAnsi="Verdana"/>
          <w:sz w:val="20"/>
          <w:szCs w:val="20"/>
        </w:rPr>
      </w:pPr>
      <w:r>
        <w:rPr>
          <w:rFonts w:ascii="Verdana" w:hAnsi="Verdana"/>
          <w:sz w:val="20"/>
          <w:szCs w:val="20"/>
        </w:rPr>
        <w:t>dylatacje palczaste,</w:t>
      </w:r>
    </w:p>
    <w:p w14:paraId="487A952A" w14:textId="77777777" w:rsidR="00055703" w:rsidRPr="00055703" w:rsidRDefault="00055703">
      <w:pPr>
        <w:numPr>
          <w:ilvl w:val="0"/>
          <w:numId w:val="20"/>
        </w:numPr>
        <w:jc w:val="both"/>
        <w:rPr>
          <w:rFonts w:ascii="Verdana" w:hAnsi="Verdana"/>
          <w:sz w:val="20"/>
          <w:szCs w:val="20"/>
        </w:rPr>
      </w:pPr>
      <w:r w:rsidRPr="00055703">
        <w:rPr>
          <w:rFonts w:ascii="Verdana" w:hAnsi="Verdana"/>
          <w:sz w:val="20"/>
          <w:szCs w:val="20"/>
        </w:rPr>
        <w:t>nawierzchnia jezdni z mieszanek SMA na izolacji z papy zgrzewanej z drenami napowietrzającymi i odwadniającymi,</w:t>
      </w:r>
    </w:p>
    <w:p w14:paraId="21B93551" w14:textId="77777777" w:rsidR="00055703" w:rsidRPr="00055703" w:rsidRDefault="00055703">
      <w:pPr>
        <w:numPr>
          <w:ilvl w:val="0"/>
          <w:numId w:val="20"/>
        </w:numPr>
        <w:jc w:val="both"/>
        <w:rPr>
          <w:rFonts w:ascii="Verdana" w:hAnsi="Verdana"/>
          <w:sz w:val="20"/>
          <w:szCs w:val="20"/>
        </w:rPr>
      </w:pPr>
      <w:r w:rsidRPr="00055703">
        <w:rPr>
          <w:rFonts w:ascii="Verdana" w:hAnsi="Verdana"/>
          <w:sz w:val="20"/>
          <w:szCs w:val="20"/>
        </w:rPr>
        <w:t>kapy dla przejść obsługi oraz pasa rozdziału stanowią krawężniki kamienne, monolityczne kapy pokryte mieszanką z żywic,</w:t>
      </w:r>
    </w:p>
    <w:p w14:paraId="593F1BB9" w14:textId="77777777" w:rsidR="00055703" w:rsidRPr="00055703" w:rsidRDefault="00055703">
      <w:pPr>
        <w:numPr>
          <w:ilvl w:val="0"/>
          <w:numId w:val="20"/>
        </w:numPr>
        <w:jc w:val="both"/>
        <w:rPr>
          <w:rFonts w:ascii="Verdana" w:hAnsi="Verdana"/>
          <w:sz w:val="20"/>
          <w:szCs w:val="20"/>
        </w:rPr>
      </w:pPr>
      <w:r w:rsidRPr="00055703">
        <w:rPr>
          <w:rFonts w:ascii="Verdana" w:hAnsi="Verdana"/>
          <w:sz w:val="20"/>
          <w:szCs w:val="20"/>
        </w:rPr>
        <w:t>płyty przejściowe na przyczółkach,</w:t>
      </w:r>
    </w:p>
    <w:p w14:paraId="55FE79C8" w14:textId="77777777" w:rsidR="00055703" w:rsidRDefault="00055703" w:rsidP="00055703">
      <w:pPr>
        <w:jc w:val="both"/>
        <w:rPr>
          <w:rFonts w:ascii="Verdana" w:hAnsi="Verdana"/>
          <w:sz w:val="20"/>
          <w:szCs w:val="20"/>
        </w:rPr>
      </w:pPr>
    </w:p>
    <w:p w14:paraId="1C8C2B81" w14:textId="10EDA4E2" w:rsidR="00055703" w:rsidRPr="00055703" w:rsidRDefault="00055703" w:rsidP="00055703">
      <w:pPr>
        <w:jc w:val="both"/>
        <w:rPr>
          <w:rFonts w:ascii="Verdana" w:hAnsi="Verdana"/>
          <w:sz w:val="20"/>
          <w:szCs w:val="20"/>
          <w:u w:val="single"/>
        </w:rPr>
      </w:pPr>
      <w:r w:rsidRPr="00055703">
        <w:rPr>
          <w:rFonts w:ascii="Verdana" w:hAnsi="Verdana"/>
          <w:sz w:val="20"/>
          <w:szCs w:val="20"/>
          <w:u w:val="single"/>
        </w:rPr>
        <w:t xml:space="preserve">Informacja dotycząca lokalizacji istniejących przewiązek oraz bramownic systemu </w:t>
      </w:r>
      <w:r w:rsidR="007775F2">
        <w:rPr>
          <w:rFonts w:ascii="Verdana" w:hAnsi="Verdana"/>
          <w:sz w:val="20"/>
          <w:szCs w:val="20"/>
          <w:u w:val="single"/>
        </w:rPr>
        <w:t>e-</w:t>
      </w:r>
      <w:r w:rsidRPr="00055703">
        <w:rPr>
          <w:rFonts w:ascii="Verdana" w:hAnsi="Verdana"/>
          <w:sz w:val="20"/>
          <w:szCs w:val="20"/>
          <w:u w:val="single"/>
        </w:rPr>
        <w:t>TOLL</w:t>
      </w:r>
    </w:p>
    <w:p w14:paraId="486DBE7E" w14:textId="77777777" w:rsidR="00055703" w:rsidRPr="00055703" w:rsidRDefault="00055703" w:rsidP="00055703">
      <w:pPr>
        <w:jc w:val="both"/>
        <w:rPr>
          <w:rFonts w:ascii="Verdana" w:hAnsi="Verdana"/>
          <w:sz w:val="20"/>
          <w:szCs w:val="20"/>
        </w:rPr>
      </w:pPr>
    </w:p>
    <w:p w14:paraId="3531BE51" w14:textId="61ABB62D" w:rsidR="00055703" w:rsidRPr="00055703" w:rsidRDefault="00055703" w:rsidP="00055703">
      <w:pPr>
        <w:jc w:val="both"/>
        <w:rPr>
          <w:rFonts w:ascii="Verdana" w:hAnsi="Verdana"/>
          <w:sz w:val="20"/>
          <w:szCs w:val="20"/>
        </w:rPr>
      </w:pPr>
      <w:r w:rsidRPr="00055703">
        <w:rPr>
          <w:rFonts w:ascii="Verdana" w:hAnsi="Verdana"/>
          <w:sz w:val="20"/>
          <w:szCs w:val="20"/>
        </w:rPr>
        <w:t xml:space="preserve">Bramownica systemu </w:t>
      </w:r>
      <w:r w:rsidR="007775F2">
        <w:rPr>
          <w:rFonts w:ascii="Verdana" w:hAnsi="Verdana"/>
          <w:sz w:val="20"/>
          <w:szCs w:val="20"/>
        </w:rPr>
        <w:t>e-</w:t>
      </w:r>
      <w:r w:rsidRPr="00055703">
        <w:rPr>
          <w:rFonts w:ascii="Verdana" w:hAnsi="Verdana"/>
          <w:sz w:val="20"/>
          <w:szCs w:val="20"/>
        </w:rPr>
        <w:t xml:space="preserve">TOLL </w:t>
      </w:r>
      <w:r w:rsidRPr="00055703">
        <w:rPr>
          <w:rFonts w:ascii="Verdana" w:hAnsi="Verdana"/>
          <w:sz w:val="20"/>
          <w:szCs w:val="20"/>
        </w:rPr>
        <w:tab/>
      </w:r>
      <w:r w:rsidRPr="00055703">
        <w:rPr>
          <w:rFonts w:ascii="Verdana" w:hAnsi="Verdana"/>
          <w:sz w:val="20"/>
          <w:szCs w:val="20"/>
        </w:rPr>
        <w:tab/>
        <w:t>km 34+170</w:t>
      </w:r>
    </w:p>
    <w:p w14:paraId="505EFB66" w14:textId="77777777" w:rsidR="00055703" w:rsidRPr="00055703" w:rsidRDefault="00055703" w:rsidP="00055703">
      <w:pPr>
        <w:jc w:val="both"/>
        <w:rPr>
          <w:rFonts w:ascii="Verdana" w:hAnsi="Verdana"/>
          <w:sz w:val="20"/>
          <w:szCs w:val="20"/>
        </w:rPr>
      </w:pPr>
      <w:r w:rsidRPr="00055703">
        <w:rPr>
          <w:rFonts w:ascii="Verdana" w:hAnsi="Verdana"/>
          <w:sz w:val="20"/>
          <w:szCs w:val="20"/>
        </w:rPr>
        <w:t>Istniejąca przewiązka</w:t>
      </w:r>
      <w:r w:rsidRPr="00055703">
        <w:rPr>
          <w:rFonts w:ascii="Verdana" w:hAnsi="Verdana"/>
          <w:sz w:val="20"/>
          <w:szCs w:val="20"/>
        </w:rPr>
        <w:tab/>
      </w:r>
      <w:r w:rsidRPr="00055703">
        <w:rPr>
          <w:rFonts w:ascii="Verdana" w:hAnsi="Verdana"/>
          <w:sz w:val="20"/>
          <w:szCs w:val="20"/>
        </w:rPr>
        <w:tab/>
      </w:r>
      <w:r w:rsidRPr="00055703">
        <w:rPr>
          <w:rFonts w:ascii="Verdana" w:hAnsi="Verdana"/>
          <w:sz w:val="20"/>
          <w:szCs w:val="20"/>
        </w:rPr>
        <w:tab/>
        <w:t>km 35+170</w:t>
      </w:r>
    </w:p>
    <w:p w14:paraId="66DF46F4" w14:textId="1E92C9AC" w:rsidR="00055703" w:rsidRPr="00055703" w:rsidRDefault="00055703" w:rsidP="00055703">
      <w:pPr>
        <w:jc w:val="both"/>
        <w:rPr>
          <w:rFonts w:ascii="Verdana" w:hAnsi="Verdana"/>
          <w:sz w:val="20"/>
          <w:szCs w:val="20"/>
        </w:rPr>
      </w:pPr>
      <w:r w:rsidRPr="00055703">
        <w:rPr>
          <w:rFonts w:ascii="Verdana" w:hAnsi="Verdana"/>
          <w:sz w:val="20"/>
          <w:szCs w:val="20"/>
        </w:rPr>
        <w:t xml:space="preserve">Lokalizacja obiektu </w:t>
      </w:r>
      <w:r w:rsidRPr="00055703">
        <w:rPr>
          <w:rFonts w:ascii="Verdana" w:hAnsi="Verdana"/>
          <w:sz w:val="20"/>
          <w:szCs w:val="20"/>
        </w:rPr>
        <w:tab/>
      </w:r>
      <w:r w:rsidRPr="00055703">
        <w:rPr>
          <w:rFonts w:ascii="Verdana" w:hAnsi="Verdana"/>
          <w:sz w:val="20"/>
          <w:szCs w:val="20"/>
        </w:rPr>
        <w:tab/>
      </w:r>
      <w:r w:rsidRPr="00055703">
        <w:rPr>
          <w:rFonts w:ascii="Verdana" w:hAnsi="Verdana"/>
          <w:sz w:val="20"/>
          <w:szCs w:val="20"/>
        </w:rPr>
        <w:tab/>
      </w:r>
      <w:r>
        <w:rPr>
          <w:rFonts w:ascii="Verdana" w:hAnsi="Verdana"/>
          <w:sz w:val="20"/>
          <w:szCs w:val="20"/>
        </w:rPr>
        <w:tab/>
      </w:r>
      <w:r w:rsidRPr="00055703">
        <w:rPr>
          <w:rFonts w:ascii="Verdana" w:hAnsi="Verdana"/>
          <w:sz w:val="20"/>
          <w:szCs w:val="20"/>
        </w:rPr>
        <w:t xml:space="preserve">km 37+171 </w:t>
      </w:r>
    </w:p>
    <w:p w14:paraId="1EB1E2BF" w14:textId="77777777" w:rsidR="00055703" w:rsidRPr="00055703" w:rsidRDefault="00055703" w:rsidP="00055703">
      <w:pPr>
        <w:jc w:val="both"/>
        <w:rPr>
          <w:rFonts w:ascii="Verdana" w:hAnsi="Verdana"/>
          <w:sz w:val="20"/>
          <w:szCs w:val="20"/>
        </w:rPr>
      </w:pPr>
      <w:r w:rsidRPr="00055703">
        <w:rPr>
          <w:rFonts w:ascii="Verdana" w:hAnsi="Verdana"/>
          <w:sz w:val="20"/>
          <w:szCs w:val="20"/>
        </w:rPr>
        <w:t>Istniejąca przewiązka</w:t>
      </w:r>
      <w:r w:rsidRPr="00055703">
        <w:rPr>
          <w:rFonts w:ascii="Verdana" w:hAnsi="Verdana"/>
          <w:sz w:val="20"/>
          <w:szCs w:val="20"/>
        </w:rPr>
        <w:tab/>
      </w:r>
      <w:r w:rsidRPr="00055703">
        <w:rPr>
          <w:rFonts w:ascii="Verdana" w:hAnsi="Verdana"/>
          <w:sz w:val="20"/>
          <w:szCs w:val="20"/>
        </w:rPr>
        <w:tab/>
      </w:r>
      <w:r w:rsidRPr="00055703">
        <w:rPr>
          <w:rFonts w:ascii="Verdana" w:hAnsi="Verdana"/>
          <w:sz w:val="20"/>
          <w:szCs w:val="20"/>
        </w:rPr>
        <w:tab/>
        <w:t>km 38+200</w:t>
      </w:r>
    </w:p>
    <w:p w14:paraId="29E9866E" w14:textId="6C940F88" w:rsidR="00055703" w:rsidRDefault="00055703" w:rsidP="00055703">
      <w:pPr>
        <w:jc w:val="both"/>
        <w:rPr>
          <w:rFonts w:ascii="Verdana" w:hAnsi="Verdana"/>
          <w:sz w:val="20"/>
          <w:szCs w:val="20"/>
        </w:rPr>
      </w:pPr>
      <w:r w:rsidRPr="00055703">
        <w:rPr>
          <w:rFonts w:ascii="Verdana" w:hAnsi="Verdana"/>
          <w:sz w:val="20"/>
          <w:szCs w:val="20"/>
        </w:rPr>
        <w:t xml:space="preserve">Bramownica systemu </w:t>
      </w:r>
      <w:r w:rsidR="007775F2">
        <w:rPr>
          <w:rFonts w:ascii="Verdana" w:hAnsi="Verdana"/>
          <w:sz w:val="20"/>
          <w:szCs w:val="20"/>
        </w:rPr>
        <w:t>e-</w:t>
      </w:r>
      <w:r w:rsidRPr="00055703">
        <w:rPr>
          <w:rFonts w:ascii="Verdana" w:hAnsi="Verdana"/>
          <w:sz w:val="20"/>
          <w:szCs w:val="20"/>
        </w:rPr>
        <w:t>TOLL</w:t>
      </w:r>
      <w:r w:rsidRPr="00055703">
        <w:rPr>
          <w:rFonts w:ascii="Verdana" w:hAnsi="Verdana"/>
          <w:sz w:val="20"/>
          <w:szCs w:val="20"/>
        </w:rPr>
        <w:tab/>
      </w:r>
      <w:r w:rsidRPr="00055703">
        <w:rPr>
          <w:rFonts w:ascii="Verdana" w:hAnsi="Verdana"/>
          <w:sz w:val="20"/>
          <w:szCs w:val="20"/>
        </w:rPr>
        <w:tab/>
        <w:t>km 38+300</w:t>
      </w:r>
    </w:p>
    <w:p w14:paraId="4C659BBA" w14:textId="77777777" w:rsidR="00055703" w:rsidRPr="005C61E2" w:rsidRDefault="00055703" w:rsidP="000A365C">
      <w:pPr>
        <w:jc w:val="both"/>
        <w:rPr>
          <w:rFonts w:ascii="Verdana" w:hAnsi="Verdana"/>
          <w:sz w:val="20"/>
          <w:szCs w:val="20"/>
        </w:rPr>
      </w:pPr>
    </w:p>
    <w:p w14:paraId="302EF1C9" w14:textId="77777777" w:rsidR="000A365C" w:rsidRPr="00A85130" w:rsidRDefault="000A365C" w:rsidP="00A85130">
      <w:pPr>
        <w:numPr>
          <w:ilvl w:val="0"/>
          <w:numId w:val="1"/>
        </w:numPr>
        <w:tabs>
          <w:tab w:val="num" w:pos="360"/>
        </w:tabs>
        <w:ind w:left="360" w:hanging="360"/>
        <w:jc w:val="both"/>
        <w:rPr>
          <w:rFonts w:ascii="Verdana" w:hAnsi="Verdana"/>
          <w:sz w:val="20"/>
          <w:szCs w:val="20"/>
        </w:rPr>
      </w:pPr>
      <w:r w:rsidRPr="005C61E2">
        <w:rPr>
          <w:rFonts w:ascii="Verdana" w:hAnsi="Verdana"/>
          <w:b/>
          <w:sz w:val="20"/>
          <w:szCs w:val="20"/>
        </w:rPr>
        <w:t>Zakres opracowania objętego zamówieniem.</w:t>
      </w:r>
    </w:p>
    <w:p w14:paraId="4D9BC2AD"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 xml:space="preserve">W ramach zadania przewiduje się opracowanie dokumentacji projektowej niezbędnej do </w:t>
      </w:r>
      <w:bookmarkStart w:id="0" w:name="_Hlk212206408"/>
      <w:r w:rsidRPr="0081394C">
        <w:rPr>
          <w:rFonts w:ascii="Verdana" w:hAnsi="Verdana" w:cs="Tahoma"/>
          <w:sz w:val="20"/>
          <w:szCs w:val="20"/>
        </w:rPr>
        <w:t>uzyskania skutecznego zgłoszenia robót niewymagających pozwolenia na budowę lub uzyskania prawomocnej ostatecznej decyzji o pozwoleniu na budowę w zakresie realizacji następującego zakresu robót:</w:t>
      </w:r>
    </w:p>
    <w:p w14:paraId="6B884315" w14:textId="7BA8565E" w:rsidR="0081394C" w:rsidRPr="0081394C" w:rsidRDefault="0081394C">
      <w:pPr>
        <w:numPr>
          <w:ilvl w:val="0"/>
          <w:numId w:val="25"/>
        </w:numPr>
        <w:jc w:val="both"/>
        <w:rPr>
          <w:rFonts w:ascii="Verdana" w:hAnsi="Verdana" w:cs="Tahoma"/>
          <w:sz w:val="20"/>
          <w:szCs w:val="20"/>
        </w:rPr>
      </w:pPr>
      <w:r w:rsidRPr="0081394C">
        <w:rPr>
          <w:rFonts w:ascii="Verdana" w:hAnsi="Verdana" w:cs="Tahoma"/>
          <w:sz w:val="20"/>
          <w:szCs w:val="20"/>
        </w:rPr>
        <w:t>naprawa lub wymiana łożysk mostu MA532</w:t>
      </w:r>
      <w:bookmarkEnd w:id="0"/>
      <w:r w:rsidR="00D273F0" w:rsidRPr="00D273F0">
        <w:rPr>
          <w:rFonts w:ascii="Verdana" w:hAnsi="Verdana" w:cs="Tahoma"/>
          <w:sz w:val="20"/>
          <w:szCs w:val="20"/>
        </w:rPr>
        <w:t xml:space="preserve"> </w:t>
      </w:r>
      <w:r w:rsidR="00D273F0">
        <w:rPr>
          <w:rFonts w:ascii="Verdana" w:hAnsi="Verdana" w:cs="Tahoma"/>
          <w:sz w:val="20"/>
          <w:szCs w:val="20"/>
        </w:rPr>
        <w:t xml:space="preserve">na </w:t>
      </w:r>
      <w:r w:rsidR="00D273F0" w:rsidRPr="00D273F0">
        <w:rPr>
          <w:rFonts w:ascii="Verdana" w:hAnsi="Verdana" w:cs="Tahoma"/>
          <w:sz w:val="20"/>
          <w:szCs w:val="20"/>
        </w:rPr>
        <w:t>podpor</w:t>
      </w:r>
      <w:r w:rsidR="00D273F0">
        <w:rPr>
          <w:rFonts w:ascii="Verdana" w:hAnsi="Verdana" w:cs="Tahoma"/>
          <w:sz w:val="20"/>
          <w:szCs w:val="20"/>
        </w:rPr>
        <w:t>ach</w:t>
      </w:r>
      <w:r w:rsidR="00D273F0" w:rsidRPr="00D273F0">
        <w:rPr>
          <w:rFonts w:ascii="Verdana" w:hAnsi="Verdana" w:cs="Tahoma"/>
          <w:sz w:val="20"/>
          <w:szCs w:val="20"/>
        </w:rPr>
        <w:t xml:space="preserve"> mostu (A, B, C, D, E)</w:t>
      </w:r>
      <w:r w:rsidRPr="0081394C">
        <w:rPr>
          <w:rFonts w:ascii="Verdana" w:hAnsi="Verdana" w:cs="Tahoma"/>
          <w:sz w:val="20"/>
          <w:szCs w:val="20"/>
        </w:rPr>
        <w:t>,</w:t>
      </w:r>
    </w:p>
    <w:p w14:paraId="65826D78" w14:textId="26D904B1" w:rsidR="0081394C" w:rsidRPr="006831CE" w:rsidRDefault="0081394C">
      <w:pPr>
        <w:numPr>
          <w:ilvl w:val="0"/>
          <w:numId w:val="25"/>
        </w:numPr>
        <w:jc w:val="both"/>
        <w:rPr>
          <w:rFonts w:ascii="Verdana" w:hAnsi="Verdana" w:cs="Tahoma"/>
          <w:sz w:val="20"/>
          <w:szCs w:val="20"/>
        </w:rPr>
      </w:pPr>
      <w:r w:rsidRPr="006831CE">
        <w:rPr>
          <w:rFonts w:ascii="Verdana" w:hAnsi="Verdana" w:cs="Tahoma"/>
          <w:sz w:val="20"/>
          <w:szCs w:val="20"/>
        </w:rPr>
        <w:t>naprawa oraz wzmocnienie konstrukcji dźwigarów głównych mostu MA532 (</w:t>
      </w:r>
      <w:r w:rsidR="00BF3694">
        <w:rPr>
          <w:rFonts w:ascii="Verdana" w:hAnsi="Verdana" w:cs="Tahoma"/>
          <w:sz w:val="20"/>
          <w:szCs w:val="20"/>
        </w:rPr>
        <w:t xml:space="preserve">wzmocnienie konstrukcji poprzez wykonanie </w:t>
      </w:r>
      <w:r w:rsidR="0023060F">
        <w:rPr>
          <w:rFonts w:ascii="Verdana" w:hAnsi="Verdana" w:cs="Tahoma"/>
          <w:sz w:val="20"/>
          <w:szCs w:val="20"/>
        </w:rPr>
        <w:t>iniekcj</w:t>
      </w:r>
      <w:r w:rsidR="00BF3694">
        <w:rPr>
          <w:rFonts w:ascii="Verdana" w:hAnsi="Verdana" w:cs="Tahoma"/>
          <w:sz w:val="20"/>
          <w:szCs w:val="20"/>
        </w:rPr>
        <w:t>i</w:t>
      </w:r>
      <w:r w:rsidR="001866EC">
        <w:rPr>
          <w:rFonts w:ascii="Verdana" w:hAnsi="Verdana" w:cs="Tahoma"/>
          <w:sz w:val="20"/>
          <w:szCs w:val="20"/>
        </w:rPr>
        <w:t xml:space="preserve"> </w:t>
      </w:r>
      <w:r w:rsidR="0023060F">
        <w:rPr>
          <w:rFonts w:ascii="Verdana" w:hAnsi="Verdana" w:cs="Tahoma"/>
          <w:sz w:val="20"/>
          <w:szCs w:val="20"/>
        </w:rPr>
        <w:t xml:space="preserve">rys </w:t>
      </w:r>
      <w:r w:rsidRPr="006831CE">
        <w:rPr>
          <w:rFonts w:ascii="Verdana" w:hAnsi="Verdana" w:cs="Tahoma"/>
          <w:sz w:val="20"/>
          <w:szCs w:val="20"/>
        </w:rPr>
        <w:t>ze względu na</w:t>
      </w:r>
      <w:r w:rsidR="0023060F">
        <w:rPr>
          <w:rFonts w:ascii="Verdana" w:hAnsi="Verdana" w:cs="Tahoma"/>
          <w:sz w:val="20"/>
          <w:szCs w:val="20"/>
        </w:rPr>
        <w:t xml:space="preserve"> występujące</w:t>
      </w:r>
      <w:r w:rsidRPr="006831CE">
        <w:rPr>
          <w:rFonts w:ascii="Verdana" w:hAnsi="Verdana" w:cs="Tahoma"/>
          <w:sz w:val="20"/>
          <w:szCs w:val="20"/>
        </w:rPr>
        <w:t xml:space="preserve"> zarysowanie elementów konstrukcyjnych</w:t>
      </w:r>
      <w:r w:rsidR="00BF3694">
        <w:rPr>
          <w:rFonts w:ascii="Verdana" w:hAnsi="Verdana" w:cs="Tahoma"/>
          <w:sz w:val="20"/>
          <w:szCs w:val="20"/>
        </w:rPr>
        <w:t xml:space="preserve"> mostu</w:t>
      </w:r>
      <w:r w:rsidRPr="006831CE">
        <w:rPr>
          <w:rFonts w:ascii="Verdana" w:hAnsi="Verdana" w:cs="Tahoma"/>
          <w:sz w:val="20"/>
          <w:szCs w:val="20"/>
        </w:rPr>
        <w:t>),</w:t>
      </w:r>
    </w:p>
    <w:p w14:paraId="57AE83B6" w14:textId="77777777" w:rsidR="0081394C" w:rsidRPr="0081394C" w:rsidRDefault="0081394C">
      <w:pPr>
        <w:numPr>
          <w:ilvl w:val="0"/>
          <w:numId w:val="25"/>
        </w:numPr>
        <w:jc w:val="both"/>
        <w:rPr>
          <w:rFonts w:ascii="Verdana" w:hAnsi="Verdana" w:cs="Tahoma"/>
          <w:sz w:val="20"/>
          <w:szCs w:val="20"/>
        </w:rPr>
      </w:pPr>
      <w:r w:rsidRPr="0081394C">
        <w:rPr>
          <w:rFonts w:ascii="Verdana" w:hAnsi="Verdana" w:cs="Tahoma"/>
          <w:sz w:val="20"/>
          <w:szCs w:val="20"/>
        </w:rPr>
        <w:t>zabezpieczenie przeciwpożarowe (płytami lub osłonami) sprężeń zewnętrznych mostu MA532 w strefie nad jezdniami łącznic przebiegających pod obiektem,</w:t>
      </w:r>
    </w:p>
    <w:p w14:paraId="5CFFC544"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przeprowadzi:</w:t>
      </w:r>
    </w:p>
    <w:p w14:paraId="5B3FADF9" w14:textId="77777777" w:rsidR="0081394C" w:rsidRPr="0081394C" w:rsidRDefault="0081394C">
      <w:pPr>
        <w:numPr>
          <w:ilvl w:val="0"/>
          <w:numId w:val="26"/>
        </w:numPr>
        <w:jc w:val="both"/>
        <w:rPr>
          <w:rFonts w:ascii="Verdana" w:hAnsi="Verdana" w:cs="Tahoma"/>
          <w:sz w:val="20"/>
          <w:szCs w:val="20"/>
        </w:rPr>
      </w:pPr>
      <w:r w:rsidRPr="0081394C">
        <w:rPr>
          <w:rFonts w:ascii="Verdana" w:hAnsi="Verdana" w:cs="Tahoma"/>
          <w:sz w:val="20"/>
          <w:szCs w:val="20"/>
        </w:rPr>
        <w:t>inwentaryzację oraz ocenę stanu technicznego wszystkich łożysk zlokalizowanych w osiach podpór (A, B, C, D, E) mostu.</w:t>
      </w:r>
    </w:p>
    <w:p w14:paraId="3502155B" w14:textId="6C8FBEDB" w:rsidR="0081394C" w:rsidRPr="006831CE" w:rsidRDefault="0081394C">
      <w:pPr>
        <w:numPr>
          <w:ilvl w:val="0"/>
          <w:numId w:val="26"/>
        </w:numPr>
        <w:jc w:val="both"/>
        <w:rPr>
          <w:rFonts w:ascii="Verdana" w:hAnsi="Verdana" w:cs="Tahoma"/>
          <w:sz w:val="20"/>
          <w:szCs w:val="20"/>
        </w:rPr>
      </w:pPr>
      <w:r w:rsidRPr="006831CE">
        <w:rPr>
          <w:rFonts w:ascii="Verdana" w:hAnsi="Verdana" w:cs="Tahoma"/>
          <w:sz w:val="20"/>
          <w:szCs w:val="20"/>
        </w:rPr>
        <w:t>inwentaryzację zarysowania konstrukcji dźwigarów głównych mostu.</w:t>
      </w:r>
    </w:p>
    <w:p w14:paraId="2BFA0D1D" w14:textId="77777777" w:rsidR="0081394C" w:rsidRPr="0081394C" w:rsidRDefault="0081394C">
      <w:pPr>
        <w:numPr>
          <w:ilvl w:val="0"/>
          <w:numId w:val="26"/>
        </w:numPr>
        <w:jc w:val="both"/>
        <w:rPr>
          <w:rFonts w:ascii="Verdana" w:hAnsi="Verdana" w:cs="Tahoma"/>
          <w:sz w:val="20"/>
          <w:szCs w:val="20"/>
        </w:rPr>
      </w:pPr>
      <w:r w:rsidRPr="0081394C">
        <w:rPr>
          <w:rFonts w:ascii="Verdana" w:hAnsi="Verdana" w:cs="Tahoma"/>
          <w:sz w:val="20"/>
          <w:szCs w:val="20"/>
        </w:rPr>
        <w:t>pomiar skrajni pionowej od poziomu sprężeń zewnętrznych przęsła do poziomu jezdni łącznic przebiegających pod mostem.</w:t>
      </w:r>
    </w:p>
    <w:p w14:paraId="32D5EF32"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lastRenderedPageBreak/>
        <w:t>Wykonawca w opracowanej dokumentacji projektowej:</w:t>
      </w:r>
    </w:p>
    <w:p w14:paraId="54462CF3"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przeanalizuje obecny stan techniczny wszystkich łożysk,</w:t>
      </w:r>
    </w:p>
    <w:p w14:paraId="233753AD"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 xml:space="preserve">przeanalizuje poprawność istniejącego schematu łożyskowania, </w:t>
      </w:r>
    </w:p>
    <w:p w14:paraId="1C91CED2"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 xml:space="preserve">sprawdzi nośność obliczeniową łożysk, </w:t>
      </w:r>
    </w:p>
    <w:p w14:paraId="20B7FFE5"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sprawdzi wartości przesuwów łożysk,</w:t>
      </w:r>
    </w:p>
    <w:p w14:paraId="4DE0B11C"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sprawdzi poprawność przyjętego kąta montażu łożysk,</w:t>
      </w:r>
    </w:p>
    <w:p w14:paraId="3FF74C80"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sprawdzi poprawność montażu łożysk do elementów konstrukcyjnych,</w:t>
      </w:r>
    </w:p>
    <w:p w14:paraId="0D3E8F5D"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stosowne obliczenia sprawdzające nośność łożysk,</w:t>
      </w:r>
    </w:p>
    <w:p w14:paraId="340E937D"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obliczenia w celu określenia podniesienia skrajnych przęseł po zwolnieniu sprężenia pionowego kotwiącego skrajne przęsła do przyczółków,</w:t>
      </w:r>
    </w:p>
    <w:p w14:paraId="2E3CFECC"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analizę możliwości wymiany lub naprawy łożysk na przyczółkach Wersja 1 – przy pełnym wyłączeniu ruchu po moście,</w:t>
      </w:r>
    </w:p>
    <w:p w14:paraId="7507B086"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analizę możliwości wymiany lub naprawy łożysk na przyczółkach Wersja 2 – przy częściowym (połówkowym) wyłączeniu ruchu po moście,</w:t>
      </w:r>
    </w:p>
    <w:p w14:paraId="430BEB68" w14:textId="767BA677" w:rsidR="0081394C" w:rsidRPr="006831CE" w:rsidRDefault="0081394C">
      <w:pPr>
        <w:numPr>
          <w:ilvl w:val="0"/>
          <w:numId w:val="21"/>
        </w:numPr>
        <w:jc w:val="both"/>
        <w:rPr>
          <w:rFonts w:ascii="Verdana" w:hAnsi="Verdana" w:cs="Tahoma"/>
          <w:sz w:val="20"/>
          <w:szCs w:val="20"/>
        </w:rPr>
      </w:pPr>
      <w:r w:rsidRPr="006831CE">
        <w:rPr>
          <w:rFonts w:ascii="Verdana" w:hAnsi="Verdana" w:cs="Tahoma"/>
          <w:sz w:val="20"/>
          <w:szCs w:val="20"/>
        </w:rPr>
        <w:t>przeanalizuje sposób wzmocnienia</w:t>
      </w:r>
      <w:r w:rsidR="0028555A">
        <w:rPr>
          <w:rFonts w:ascii="Verdana" w:hAnsi="Verdana" w:cs="Tahoma"/>
          <w:sz w:val="20"/>
          <w:szCs w:val="20"/>
        </w:rPr>
        <w:t>,</w:t>
      </w:r>
      <w:r w:rsidRPr="006831CE">
        <w:rPr>
          <w:rFonts w:ascii="Verdana" w:hAnsi="Verdana" w:cs="Tahoma"/>
          <w:sz w:val="20"/>
          <w:szCs w:val="20"/>
        </w:rPr>
        <w:t xml:space="preserve"> naprawy zarysowan</w:t>
      </w:r>
      <w:r w:rsidR="006831CE" w:rsidRPr="006831CE">
        <w:rPr>
          <w:rFonts w:ascii="Verdana" w:hAnsi="Verdana" w:cs="Tahoma"/>
          <w:sz w:val="20"/>
          <w:szCs w:val="20"/>
        </w:rPr>
        <w:t>ej</w:t>
      </w:r>
      <w:r w:rsidRPr="006831CE">
        <w:rPr>
          <w:rFonts w:ascii="Verdana" w:hAnsi="Verdana" w:cs="Tahoma"/>
          <w:sz w:val="20"/>
          <w:szCs w:val="20"/>
        </w:rPr>
        <w:t xml:space="preserve"> konstrukcji dźwigarów głównych mostu</w:t>
      </w:r>
      <w:r w:rsidR="001866EC">
        <w:rPr>
          <w:rFonts w:ascii="Verdana" w:hAnsi="Verdana" w:cs="Tahoma"/>
          <w:sz w:val="20"/>
          <w:szCs w:val="20"/>
        </w:rPr>
        <w:t xml:space="preserve"> w celu</w:t>
      </w:r>
      <w:r w:rsidR="00B93EB0">
        <w:rPr>
          <w:rFonts w:ascii="Verdana" w:hAnsi="Verdana" w:cs="Tahoma"/>
          <w:sz w:val="20"/>
          <w:szCs w:val="20"/>
        </w:rPr>
        <w:t xml:space="preserve"> </w:t>
      </w:r>
      <w:r w:rsidR="001866EC">
        <w:rPr>
          <w:rFonts w:ascii="Verdana" w:hAnsi="Verdana" w:cs="Tahoma"/>
          <w:sz w:val="20"/>
          <w:szCs w:val="20"/>
        </w:rPr>
        <w:t xml:space="preserve">prawidłowego </w:t>
      </w:r>
      <w:r w:rsidR="001866EC">
        <w:rPr>
          <w:rFonts w:ascii="Verdana" w:hAnsi="Verdana" w:cs="Tahoma"/>
          <w:sz w:val="20"/>
          <w:szCs w:val="20"/>
        </w:rPr>
        <w:t>dob</w:t>
      </w:r>
      <w:r w:rsidR="001866EC">
        <w:rPr>
          <w:rFonts w:ascii="Verdana" w:hAnsi="Verdana" w:cs="Tahoma"/>
          <w:sz w:val="20"/>
          <w:szCs w:val="20"/>
        </w:rPr>
        <w:t>oru</w:t>
      </w:r>
      <w:r w:rsidR="001866EC">
        <w:rPr>
          <w:rFonts w:ascii="Verdana" w:hAnsi="Verdana" w:cs="Tahoma"/>
          <w:sz w:val="20"/>
          <w:szCs w:val="20"/>
        </w:rPr>
        <w:t xml:space="preserve"> właściwej technologii iniekcji np.: ciśnieniowa, kurtynowa, grawitacyjna, krystaliczna</w:t>
      </w:r>
      <w:r w:rsidR="001866EC">
        <w:rPr>
          <w:rFonts w:ascii="Verdana" w:hAnsi="Verdana" w:cs="Tahoma"/>
          <w:sz w:val="20"/>
          <w:szCs w:val="20"/>
        </w:rPr>
        <w:t>,</w:t>
      </w:r>
    </w:p>
    <w:p w14:paraId="3B52CFD2"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przeanalizuje sposób zabezpieczenia przeciwpożarowego (płytami lub osłonami) sprężeń zewnętrznych mostu MA532 w strefie nad jezdniami łącznic przebiegających pod obiektem,</w:t>
      </w:r>
    </w:p>
    <w:p w14:paraId="72FB795D" w14:textId="77777777" w:rsidR="0081394C" w:rsidRPr="0081394C" w:rsidRDefault="0081394C">
      <w:pPr>
        <w:numPr>
          <w:ilvl w:val="0"/>
          <w:numId w:val="4"/>
        </w:numPr>
        <w:jc w:val="both"/>
        <w:rPr>
          <w:rFonts w:ascii="Verdana" w:hAnsi="Verdana" w:cs="Tahoma"/>
          <w:bCs/>
          <w:sz w:val="20"/>
          <w:szCs w:val="20"/>
        </w:rPr>
      </w:pPr>
      <w:r w:rsidRPr="0081394C">
        <w:rPr>
          <w:rFonts w:ascii="Verdana" w:hAnsi="Verdana" w:cs="Tahoma"/>
          <w:bCs/>
          <w:sz w:val="20"/>
          <w:szCs w:val="20"/>
        </w:rPr>
        <w:t xml:space="preserve">Na podstawie przeprowadzonej inwentaryzacji, oceny stanu technicznego oraz wykonanych obliczeń sprawdzających nośność, Wykonawca wyda opinię dotyczącą poprawności istniejącego schematu łożyskowania i wskaże łożyska zakwalifikowane do remontu bądź do wymiany z podaniem szczegółowego uzasadnienia w zakresie naprawy lub wymiany łożysk każdego ze wskazanych łożysk.  </w:t>
      </w:r>
    </w:p>
    <w:p w14:paraId="346BC8F7" w14:textId="77777777" w:rsidR="0081394C" w:rsidRPr="0081394C" w:rsidRDefault="0081394C">
      <w:pPr>
        <w:numPr>
          <w:ilvl w:val="0"/>
          <w:numId w:val="4"/>
        </w:numPr>
        <w:jc w:val="both"/>
        <w:rPr>
          <w:rFonts w:ascii="Verdana" w:hAnsi="Verdana" w:cs="Tahoma"/>
          <w:bCs/>
          <w:sz w:val="20"/>
          <w:szCs w:val="20"/>
        </w:rPr>
      </w:pPr>
      <w:r w:rsidRPr="0081394C">
        <w:rPr>
          <w:rFonts w:ascii="Verdana" w:hAnsi="Verdana" w:cs="Tahoma"/>
          <w:bCs/>
          <w:sz w:val="20"/>
          <w:szCs w:val="20"/>
        </w:rPr>
        <w:t xml:space="preserve">Wykonawca określi oraz wyspecyfikuje osobny zakres niezbędnych prac związanych z naprawą łożysk oraz osobny zakres prac związanych z wymianą łożysk.  </w:t>
      </w:r>
    </w:p>
    <w:p w14:paraId="55814D48" w14:textId="513FE7C0" w:rsidR="0081394C" w:rsidRPr="00710E71" w:rsidRDefault="00FC62CB">
      <w:pPr>
        <w:numPr>
          <w:ilvl w:val="0"/>
          <w:numId w:val="4"/>
        </w:numPr>
        <w:jc w:val="both"/>
        <w:rPr>
          <w:rFonts w:ascii="Verdana" w:hAnsi="Verdana" w:cs="Tahoma"/>
          <w:bCs/>
          <w:sz w:val="20"/>
          <w:szCs w:val="20"/>
        </w:rPr>
      </w:pPr>
      <w:r w:rsidRPr="00710E71">
        <w:rPr>
          <w:rFonts w:ascii="Verdana" w:hAnsi="Verdana" w:cs="Tahoma"/>
          <w:sz w:val="20"/>
          <w:szCs w:val="20"/>
        </w:rPr>
        <w:t xml:space="preserve">Niezależnie od oceny stanu technicznego łożysk </w:t>
      </w:r>
      <w:r w:rsidR="0081394C" w:rsidRPr="00710E71">
        <w:rPr>
          <w:rFonts w:ascii="Verdana" w:hAnsi="Verdana" w:cs="Tahoma"/>
          <w:sz w:val="20"/>
          <w:szCs w:val="20"/>
        </w:rPr>
        <w:t>Wykonawca opracuje Projekt budowlany</w:t>
      </w:r>
      <w:r w:rsidRPr="00710E71">
        <w:rPr>
          <w:rFonts w:ascii="Verdana" w:hAnsi="Verdana" w:cs="Tahoma"/>
          <w:sz w:val="20"/>
          <w:szCs w:val="20"/>
        </w:rPr>
        <w:t xml:space="preserve"> (w razie potrzeby)</w:t>
      </w:r>
      <w:r w:rsidR="0081394C" w:rsidRPr="00710E71">
        <w:rPr>
          <w:rFonts w:ascii="Verdana" w:hAnsi="Verdana" w:cs="Tahoma"/>
          <w:sz w:val="20"/>
          <w:szCs w:val="20"/>
        </w:rPr>
        <w:t xml:space="preserve"> i wykonawczy dla wszystkich </w:t>
      </w:r>
      <w:r w:rsidRPr="00710E71">
        <w:rPr>
          <w:rFonts w:ascii="Verdana" w:hAnsi="Verdana" w:cs="Tahoma"/>
          <w:sz w:val="20"/>
          <w:szCs w:val="20"/>
        </w:rPr>
        <w:t xml:space="preserve">min. </w:t>
      </w:r>
      <w:r w:rsidR="0081394C" w:rsidRPr="00710E71">
        <w:rPr>
          <w:rFonts w:ascii="Verdana" w:hAnsi="Verdana" w:cs="Tahoma"/>
          <w:sz w:val="20"/>
          <w:szCs w:val="20"/>
        </w:rPr>
        <w:t xml:space="preserve">5 (pięciu) wariantów w sposób umożliwiający naprawę lub wymianę łożysk na każdej podporze osobno </w:t>
      </w:r>
      <w:r w:rsidRPr="00710E71">
        <w:rPr>
          <w:rFonts w:ascii="Verdana" w:hAnsi="Verdana" w:cs="Tahoma"/>
          <w:sz w:val="20"/>
          <w:szCs w:val="20"/>
        </w:rPr>
        <w:br/>
      </w:r>
      <w:r w:rsidR="0081394C" w:rsidRPr="00710E71">
        <w:rPr>
          <w:rFonts w:ascii="Verdana" w:hAnsi="Verdana" w:cs="Tahoma"/>
          <w:sz w:val="20"/>
          <w:szCs w:val="20"/>
        </w:rPr>
        <w:t xml:space="preserve">w innym czasie. </w:t>
      </w:r>
    </w:p>
    <w:p w14:paraId="5C7E9A99" w14:textId="735D3035" w:rsidR="0081394C" w:rsidRPr="006831CE" w:rsidRDefault="0081394C">
      <w:pPr>
        <w:numPr>
          <w:ilvl w:val="0"/>
          <w:numId w:val="4"/>
        </w:numPr>
        <w:jc w:val="both"/>
        <w:rPr>
          <w:rFonts w:ascii="Verdana" w:hAnsi="Verdana" w:cs="Tahoma"/>
          <w:sz w:val="20"/>
          <w:szCs w:val="20"/>
        </w:rPr>
      </w:pPr>
      <w:r w:rsidRPr="006831CE">
        <w:rPr>
          <w:rFonts w:ascii="Verdana" w:hAnsi="Verdana" w:cs="Tahoma"/>
          <w:sz w:val="20"/>
          <w:szCs w:val="20"/>
        </w:rPr>
        <w:t xml:space="preserve">Wykonawca </w:t>
      </w:r>
      <w:r w:rsidR="00710E71" w:rsidRPr="006831CE">
        <w:rPr>
          <w:rFonts w:ascii="Verdana" w:hAnsi="Verdana" w:cs="Tahoma"/>
          <w:sz w:val="20"/>
          <w:szCs w:val="20"/>
        </w:rPr>
        <w:t xml:space="preserve">opracuje Projekt budowlany (w razie potrzeby) i wykonawczy </w:t>
      </w:r>
      <w:r w:rsidRPr="006831CE">
        <w:rPr>
          <w:rFonts w:ascii="Verdana" w:hAnsi="Verdana" w:cs="Tahoma"/>
          <w:sz w:val="20"/>
          <w:szCs w:val="20"/>
        </w:rPr>
        <w:t>naprawy lub wzmocnienia zarysowan</w:t>
      </w:r>
      <w:r w:rsidR="006831CE" w:rsidRPr="006831CE">
        <w:rPr>
          <w:rFonts w:ascii="Verdana" w:hAnsi="Verdana" w:cs="Tahoma"/>
          <w:sz w:val="20"/>
          <w:szCs w:val="20"/>
        </w:rPr>
        <w:t>ej</w:t>
      </w:r>
      <w:r w:rsidRPr="006831CE">
        <w:rPr>
          <w:rFonts w:ascii="Verdana" w:hAnsi="Verdana" w:cs="Tahoma"/>
          <w:sz w:val="20"/>
          <w:szCs w:val="20"/>
        </w:rPr>
        <w:t xml:space="preserve"> konstrukcji dźwigarów głównych mostu,</w:t>
      </w:r>
    </w:p>
    <w:p w14:paraId="7FFDB872" w14:textId="3270D20F" w:rsidR="0081394C" w:rsidRPr="0081394C" w:rsidRDefault="0081394C">
      <w:pPr>
        <w:numPr>
          <w:ilvl w:val="0"/>
          <w:numId w:val="4"/>
        </w:numPr>
        <w:jc w:val="both"/>
        <w:rPr>
          <w:rFonts w:ascii="Verdana" w:hAnsi="Verdana" w:cs="Tahoma"/>
          <w:sz w:val="20"/>
          <w:szCs w:val="20"/>
        </w:rPr>
      </w:pPr>
      <w:r w:rsidRPr="00710E71">
        <w:rPr>
          <w:rFonts w:ascii="Verdana" w:hAnsi="Verdana" w:cs="Tahoma"/>
          <w:sz w:val="20"/>
          <w:szCs w:val="20"/>
        </w:rPr>
        <w:t xml:space="preserve">Wykonawca </w:t>
      </w:r>
      <w:bookmarkStart w:id="1" w:name="_Hlk213230492"/>
      <w:r w:rsidR="00710E71" w:rsidRPr="00710E71">
        <w:rPr>
          <w:rFonts w:ascii="Verdana" w:hAnsi="Verdana" w:cs="Tahoma"/>
          <w:sz w:val="20"/>
          <w:szCs w:val="20"/>
        </w:rPr>
        <w:t xml:space="preserve">opracuje Projekt budowlany (w razie potrzeby) i wykonawczy </w:t>
      </w:r>
      <w:r w:rsidRPr="00710E71">
        <w:rPr>
          <w:rFonts w:ascii="Verdana" w:hAnsi="Verdana" w:cs="Tahoma"/>
          <w:sz w:val="20"/>
          <w:szCs w:val="20"/>
        </w:rPr>
        <w:t>zabezpieczenia przeciwpożarowego (płytami lub osłonami) sprężeń zewnętrznych mostu MA532 w strefie nad jezdniami łącznic przebiegających pod obiektem</w:t>
      </w:r>
      <w:r w:rsidRPr="0081394C">
        <w:rPr>
          <w:rFonts w:ascii="Verdana" w:hAnsi="Verdana" w:cs="Tahoma"/>
          <w:sz w:val="20"/>
          <w:szCs w:val="20"/>
        </w:rPr>
        <w:t>,</w:t>
      </w:r>
      <w:bookmarkEnd w:id="1"/>
    </w:p>
    <w:p w14:paraId="4399D796"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Przy projektowaniu należy uwzględnić, że:</w:t>
      </w:r>
    </w:p>
    <w:p w14:paraId="7FF07E2A" w14:textId="74DA305C" w:rsidR="0081394C" w:rsidRPr="0081394C" w:rsidRDefault="0081394C">
      <w:pPr>
        <w:numPr>
          <w:ilvl w:val="0"/>
          <w:numId w:val="22"/>
        </w:numPr>
        <w:jc w:val="both"/>
        <w:rPr>
          <w:rFonts w:ascii="Verdana" w:hAnsi="Verdana" w:cs="Tahoma"/>
          <w:sz w:val="20"/>
          <w:szCs w:val="20"/>
        </w:rPr>
      </w:pPr>
      <w:r w:rsidRPr="0081394C">
        <w:rPr>
          <w:rFonts w:ascii="Verdana" w:hAnsi="Verdana" w:cs="Tahoma"/>
          <w:sz w:val="20"/>
          <w:szCs w:val="20"/>
        </w:rPr>
        <w:t>w osi podpory A</w:t>
      </w:r>
      <w:r w:rsidR="002D4680">
        <w:rPr>
          <w:rFonts w:ascii="Verdana" w:hAnsi="Verdana" w:cs="Tahoma"/>
          <w:sz w:val="20"/>
          <w:szCs w:val="20"/>
        </w:rPr>
        <w:t xml:space="preserve"> </w:t>
      </w:r>
      <w:r w:rsidRPr="0081394C">
        <w:rPr>
          <w:rFonts w:ascii="Verdana" w:hAnsi="Verdana" w:cs="Tahoma"/>
          <w:sz w:val="20"/>
          <w:szCs w:val="20"/>
        </w:rPr>
        <w:t>zabudowane są modułowe urządzenia dylatacyjne.</w:t>
      </w:r>
    </w:p>
    <w:p w14:paraId="482507F2" w14:textId="77777777" w:rsidR="0081394C" w:rsidRPr="0081394C" w:rsidRDefault="0081394C">
      <w:pPr>
        <w:numPr>
          <w:ilvl w:val="0"/>
          <w:numId w:val="22"/>
        </w:numPr>
        <w:jc w:val="both"/>
        <w:rPr>
          <w:rFonts w:ascii="Verdana" w:hAnsi="Verdana" w:cs="Tahoma"/>
          <w:sz w:val="20"/>
          <w:szCs w:val="20"/>
        </w:rPr>
      </w:pPr>
      <w:r w:rsidRPr="0081394C">
        <w:rPr>
          <w:rFonts w:ascii="Verdana" w:hAnsi="Verdana" w:cs="Tahoma"/>
          <w:sz w:val="20"/>
          <w:szCs w:val="20"/>
        </w:rPr>
        <w:t>w osi podpory E zabudowane są palczaste urządzenia dylatacyjne.</w:t>
      </w:r>
    </w:p>
    <w:p w14:paraId="4FAE9DF6" w14:textId="7B00D7BF"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 xml:space="preserve">Wykonawca opracuje projekt podniesienia przęseł w strefach nad podporowych </w:t>
      </w:r>
      <w:r w:rsidR="00710E71">
        <w:rPr>
          <w:rFonts w:ascii="Verdana" w:hAnsi="Verdana" w:cs="Tahoma"/>
          <w:sz w:val="20"/>
          <w:szCs w:val="20"/>
        </w:rPr>
        <w:br/>
      </w:r>
      <w:r w:rsidRPr="0081394C">
        <w:rPr>
          <w:rFonts w:ascii="Verdana" w:hAnsi="Verdana" w:cs="Tahoma"/>
          <w:sz w:val="20"/>
          <w:szCs w:val="20"/>
        </w:rPr>
        <w:t>w osiach (A, B, C, D, E) w celu umożliwienia naprawy lub wymiany łożysk.</w:t>
      </w:r>
    </w:p>
    <w:p w14:paraId="78EED868"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Przy projektowaniu podniesienia uwzględnić należy:</w:t>
      </w:r>
    </w:p>
    <w:p w14:paraId="7DF0F926" w14:textId="77777777" w:rsidR="0081394C" w:rsidRPr="0081394C" w:rsidRDefault="0081394C">
      <w:pPr>
        <w:numPr>
          <w:ilvl w:val="0"/>
          <w:numId w:val="23"/>
        </w:numPr>
        <w:jc w:val="both"/>
        <w:rPr>
          <w:rFonts w:ascii="Verdana" w:hAnsi="Verdana" w:cs="Tahoma"/>
          <w:sz w:val="20"/>
          <w:szCs w:val="20"/>
        </w:rPr>
      </w:pPr>
      <w:r w:rsidRPr="0081394C">
        <w:rPr>
          <w:rFonts w:ascii="Verdana" w:hAnsi="Verdana" w:cs="Tahoma"/>
          <w:sz w:val="20"/>
          <w:szCs w:val="20"/>
        </w:rPr>
        <w:t>w osi podpory A, E (na przyczółkach) w skrajnych przęsłach płyta pomostu została sprężona pionowo z przyczółkami 6 (sześcioma) kablami sprężającymi na każdym przyczółku.</w:t>
      </w:r>
    </w:p>
    <w:p w14:paraId="20933240" w14:textId="77777777" w:rsidR="0081394C" w:rsidRPr="0081394C" w:rsidRDefault="0081394C">
      <w:pPr>
        <w:numPr>
          <w:ilvl w:val="0"/>
          <w:numId w:val="23"/>
        </w:numPr>
        <w:jc w:val="both"/>
        <w:rPr>
          <w:rFonts w:ascii="Verdana" w:hAnsi="Verdana" w:cs="Tahoma"/>
          <w:sz w:val="20"/>
          <w:szCs w:val="20"/>
        </w:rPr>
      </w:pPr>
      <w:r w:rsidRPr="0081394C">
        <w:rPr>
          <w:rFonts w:ascii="Verdana" w:hAnsi="Verdana" w:cs="Tahoma"/>
          <w:sz w:val="20"/>
          <w:szCs w:val="20"/>
        </w:rPr>
        <w:t>w osiach podpory B, C, D (nad filarami) nie ma sprężeń pionowych płyty pomostu z filarami</w:t>
      </w:r>
    </w:p>
    <w:p w14:paraId="2059F53C" w14:textId="0C4AC2AA" w:rsidR="00892D9A" w:rsidRPr="00AF3CB7" w:rsidRDefault="00AF3CB7">
      <w:pPr>
        <w:pStyle w:val="Akapitzlist"/>
        <w:numPr>
          <w:ilvl w:val="0"/>
          <w:numId w:val="4"/>
        </w:numPr>
        <w:spacing w:after="0"/>
        <w:jc w:val="both"/>
        <w:rPr>
          <w:rFonts w:ascii="Verdana" w:hAnsi="Verdana" w:cs="Tahoma"/>
          <w:sz w:val="20"/>
          <w:szCs w:val="20"/>
        </w:rPr>
      </w:pPr>
      <w:r>
        <w:rPr>
          <w:rFonts w:ascii="Verdana" w:eastAsia="Times New Roman" w:hAnsi="Verdana" w:cs="Tahoma"/>
          <w:sz w:val="20"/>
          <w:szCs w:val="20"/>
        </w:rPr>
        <w:t xml:space="preserve">Wykonawca </w:t>
      </w:r>
      <w:r w:rsidR="00710E71">
        <w:rPr>
          <w:rFonts w:ascii="Verdana" w:eastAsia="Times New Roman" w:hAnsi="Verdana" w:cs="Tahoma"/>
          <w:sz w:val="20"/>
          <w:szCs w:val="20"/>
        </w:rPr>
        <w:t>uzyska</w:t>
      </w:r>
      <w:r w:rsidRPr="00AF3CB7">
        <w:rPr>
          <w:rFonts w:ascii="Verdana" w:hAnsi="Verdana" w:cs="Tahoma"/>
          <w:sz w:val="20"/>
          <w:szCs w:val="20"/>
        </w:rPr>
        <w:t xml:space="preserve"> informacj</w:t>
      </w:r>
      <w:r w:rsidR="00710E71">
        <w:rPr>
          <w:rFonts w:ascii="Verdana" w:hAnsi="Verdana" w:cs="Tahoma"/>
          <w:sz w:val="20"/>
          <w:szCs w:val="20"/>
        </w:rPr>
        <w:t xml:space="preserve">e </w:t>
      </w:r>
      <w:r w:rsidRPr="00AF3CB7">
        <w:rPr>
          <w:rFonts w:ascii="Verdana" w:hAnsi="Verdana" w:cs="Tahoma"/>
          <w:sz w:val="20"/>
          <w:szCs w:val="20"/>
        </w:rPr>
        <w:t>o wpływach prowadzonej lub planowanej eksploatacji górniczej na teren na którym zlokalizowany jest</w:t>
      </w:r>
      <w:r>
        <w:rPr>
          <w:rFonts w:ascii="Verdana" w:hAnsi="Verdana" w:cs="Tahoma"/>
          <w:sz w:val="20"/>
          <w:szCs w:val="20"/>
        </w:rPr>
        <w:t xml:space="preserve"> drogowy</w:t>
      </w:r>
      <w:r w:rsidRPr="00AF3CB7">
        <w:rPr>
          <w:rFonts w:ascii="Verdana" w:hAnsi="Verdana" w:cs="Tahoma"/>
          <w:sz w:val="20"/>
          <w:szCs w:val="20"/>
        </w:rPr>
        <w:t xml:space="preserve"> obiekt inżynierski będący przedmiotem niniejszego postępowania.</w:t>
      </w:r>
    </w:p>
    <w:p w14:paraId="49FB7613" w14:textId="006843DA" w:rsidR="0081394C" w:rsidRPr="00710E71" w:rsidRDefault="0081394C">
      <w:pPr>
        <w:numPr>
          <w:ilvl w:val="0"/>
          <w:numId w:val="4"/>
        </w:numPr>
        <w:jc w:val="both"/>
        <w:rPr>
          <w:rFonts w:ascii="Verdana" w:hAnsi="Verdana" w:cs="Tahoma"/>
          <w:sz w:val="20"/>
          <w:szCs w:val="20"/>
        </w:rPr>
      </w:pPr>
      <w:r w:rsidRPr="00710E71">
        <w:rPr>
          <w:rFonts w:ascii="Verdana" w:hAnsi="Verdana" w:cs="Tahoma"/>
          <w:sz w:val="20"/>
          <w:szCs w:val="20"/>
        </w:rPr>
        <w:t xml:space="preserve">Wykonawca </w:t>
      </w:r>
      <w:bookmarkStart w:id="2" w:name="_Hlk213222652"/>
      <w:r w:rsidRPr="00710E71">
        <w:rPr>
          <w:rFonts w:ascii="Verdana" w:hAnsi="Verdana" w:cs="Tahoma"/>
          <w:sz w:val="20"/>
          <w:szCs w:val="20"/>
        </w:rPr>
        <w:t xml:space="preserve">opracuje </w:t>
      </w:r>
      <w:r w:rsidR="002D4680" w:rsidRPr="00710E71">
        <w:rPr>
          <w:rFonts w:ascii="Verdana" w:hAnsi="Verdana" w:cs="Tahoma"/>
          <w:sz w:val="20"/>
          <w:szCs w:val="20"/>
        </w:rPr>
        <w:t>koncepcje</w:t>
      </w:r>
      <w:r w:rsidRPr="00710E71">
        <w:rPr>
          <w:rFonts w:ascii="Verdana" w:hAnsi="Verdana" w:cs="Tahoma"/>
          <w:sz w:val="20"/>
          <w:szCs w:val="20"/>
        </w:rPr>
        <w:t xml:space="preserve"> Tymczasowej Organizacji Ruchu (TOR) na czas prowadzenia robót związanych z naprawą lub wymianą łożysk dla każdego z </w:t>
      </w:r>
      <w:r w:rsidR="00FC62CB" w:rsidRPr="00710E71">
        <w:rPr>
          <w:rFonts w:ascii="Verdana" w:hAnsi="Verdana" w:cs="Tahoma"/>
          <w:sz w:val="20"/>
          <w:szCs w:val="20"/>
        </w:rPr>
        <w:t>opracowanych</w:t>
      </w:r>
      <w:r w:rsidRPr="00710E71">
        <w:rPr>
          <w:rFonts w:ascii="Verdana" w:hAnsi="Verdana" w:cs="Tahoma"/>
          <w:sz w:val="20"/>
          <w:szCs w:val="20"/>
        </w:rPr>
        <w:t xml:space="preserve"> wariantów w sposób umożliwiający naprawę lub wymianę łożysk na każdej podporze osobno w innym czasie.</w:t>
      </w:r>
      <w:r w:rsidR="002D4680" w:rsidRPr="00710E71">
        <w:rPr>
          <w:rFonts w:ascii="Verdana" w:hAnsi="Verdana" w:cs="Tahoma"/>
          <w:sz w:val="20"/>
          <w:szCs w:val="20"/>
        </w:rPr>
        <w:t xml:space="preserve"> </w:t>
      </w:r>
    </w:p>
    <w:bookmarkEnd w:id="2"/>
    <w:p w14:paraId="0B29F6F3" w14:textId="3F09E99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 xml:space="preserve">Wykonawca opracuje </w:t>
      </w:r>
      <w:r w:rsidR="002D4680">
        <w:rPr>
          <w:rFonts w:ascii="Verdana" w:hAnsi="Verdana" w:cs="Tahoma"/>
          <w:sz w:val="20"/>
          <w:szCs w:val="20"/>
        </w:rPr>
        <w:t>koncepcj</w:t>
      </w:r>
      <w:r w:rsidR="00710E71">
        <w:rPr>
          <w:rFonts w:ascii="Verdana" w:hAnsi="Verdana" w:cs="Tahoma"/>
          <w:sz w:val="20"/>
          <w:szCs w:val="20"/>
        </w:rPr>
        <w:t>ę</w:t>
      </w:r>
      <w:r w:rsidR="002D4680">
        <w:rPr>
          <w:rFonts w:ascii="Verdana" w:hAnsi="Verdana" w:cs="Tahoma"/>
          <w:sz w:val="20"/>
          <w:szCs w:val="20"/>
        </w:rPr>
        <w:t xml:space="preserve"> </w:t>
      </w:r>
      <w:r w:rsidRPr="0081394C">
        <w:rPr>
          <w:rFonts w:ascii="Verdana" w:hAnsi="Verdana" w:cs="Tahoma"/>
          <w:sz w:val="20"/>
          <w:szCs w:val="20"/>
        </w:rPr>
        <w:t xml:space="preserve">Tymczasowej Organizacji Ruchu (TOR) na czas prowadzenia robót związanych z zabezpieczeniem przeciwpożarowym (płytami lub </w:t>
      </w:r>
      <w:r w:rsidRPr="0081394C">
        <w:rPr>
          <w:rFonts w:ascii="Verdana" w:hAnsi="Verdana" w:cs="Tahoma"/>
          <w:sz w:val="20"/>
          <w:szCs w:val="20"/>
        </w:rPr>
        <w:lastRenderedPageBreak/>
        <w:t>osłonami) sprężeń zewnętrznych mostu MA532 w strefie nad jezdniami łącznic przebiegających pod obiektem.</w:t>
      </w:r>
    </w:p>
    <w:p w14:paraId="63F376E2" w14:textId="2424CFEF" w:rsidR="0081394C" w:rsidRPr="0081394C" w:rsidRDefault="002D4680">
      <w:pPr>
        <w:numPr>
          <w:ilvl w:val="0"/>
          <w:numId w:val="4"/>
        </w:numPr>
        <w:jc w:val="both"/>
        <w:rPr>
          <w:rFonts w:ascii="Verdana" w:hAnsi="Verdana" w:cs="Tahoma"/>
          <w:sz w:val="20"/>
          <w:szCs w:val="20"/>
        </w:rPr>
      </w:pPr>
      <w:r>
        <w:rPr>
          <w:rFonts w:ascii="Verdana" w:hAnsi="Verdana" w:cs="Tahoma"/>
          <w:sz w:val="20"/>
          <w:szCs w:val="20"/>
        </w:rPr>
        <w:t xml:space="preserve">Przy opracowaniu koncepcji TOR </w:t>
      </w:r>
      <w:r w:rsidR="0081394C" w:rsidRPr="0081394C">
        <w:rPr>
          <w:rFonts w:ascii="Verdana" w:hAnsi="Verdana" w:cs="Tahoma"/>
          <w:sz w:val="20"/>
          <w:szCs w:val="20"/>
        </w:rPr>
        <w:t xml:space="preserve">Wykonawca zobowiązany jest </w:t>
      </w:r>
      <w:r>
        <w:rPr>
          <w:rFonts w:ascii="Verdana" w:hAnsi="Verdana" w:cs="Tahoma"/>
          <w:sz w:val="20"/>
          <w:szCs w:val="20"/>
        </w:rPr>
        <w:t>uwzględnić konieczność zapewnienia</w:t>
      </w:r>
      <w:r w:rsidR="0081394C" w:rsidRPr="0081394C">
        <w:rPr>
          <w:rFonts w:ascii="Verdana" w:hAnsi="Verdana" w:cs="Tahoma"/>
          <w:sz w:val="20"/>
          <w:szCs w:val="20"/>
        </w:rPr>
        <w:t xml:space="preserve"> ciągłoś</w:t>
      </w:r>
      <w:r>
        <w:rPr>
          <w:rFonts w:ascii="Verdana" w:hAnsi="Verdana" w:cs="Tahoma"/>
          <w:sz w:val="20"/>
          <w:szCs w:val="20"/>
        </w:rPr>
        <w:t>ci</w:t>
      </w:r>
      <w:r w:rsidR="0081394C" w:rsidRPr="0081394C">
        <w:rPr>
          <w:rFonts w:ascii="Verdana" w:hAnsi="Verdana" w:cs="Tahoma"/>
          <w:sz w:val="20"/>
          <w:szCs w:val="20"/>
        </w:rPr>
        <w:t xml:space="preserve"> poboru opłat </w:t>
      </w:r>
      <w:r w:rsidR="0081394C" w:rsidRPr="00710E71">
        <w:rPr>
          <w:rFonts w:ascii="Verdana" w:hAnsi="Verdana" w:cs="Tahoma"/>
          <w:sz w:val="20"/>
          <w:szCs w:val="20"/>
        </w:rPr>
        <w:t>systemu e-TOLL. W</w:t>
      </w:r>
      <w:r w:rsidR="0081394C" w:rsidRPr="0081394C">
        <w:rPr>
          <w:rFonts w:ascii="Verdana" w:hAnsi="Verdana" w:cs="Tahoma"/>
          <w:sz w:val="20"/>
          <w:szCs w:val="20"/>
        </w:rPr>
        <w:t xml:space="preserve"> projektowanej organizacji ruchu należy uwzględniać istniejące przewiązki oraz w razie potrzeby należy zaprojektować i zrealizować nowe przewiązki zapewniające prowadzenie ruchu dwoma pasami w każdym kierunku oraz należy zachować wszystkie relacje przejazdu w ramach sąsiadujących węzłów. </w:t>
      </w:r>
      <w:r>
        <w:rPr>
          <w:rFonts w:ascii="Verdana" w:hAnsi="Verdana" w:cs="Tahoma"/>
          <w:sz w:val="20"/>
          <w:szCs w:val="20"/>
        </w:rPr>
        <w:t>Koncepcje</w:t>
      </w:r>
      <w:r w:rsidR="0081394C" w:rsidRPr="0081394C">
        <w:rPr>
          <w:rFonts w:ascii="Verdana" w:hAnsi="Verdana" w:cs="Tahoma"/>
          <w:sz w:val="20"/>
          <w:szCs w:val="20"/>
        </w:rPr>
        <w:t xml:space="preserve"> organizacji ruchu należy opracować na podkładach mapowych przedstawiających rzeczywisty układ komunikacyjny. </w:t>
      </w:r>
    </w:p>
    <w:p w14:paraId="2C7C5184"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opracuje kompletną dokumentację projektową niezbędną do uzyskania skutecznego zgłoszenia robót niewymagających pozwolenia na budowę lub uzyskania prawomocnej ostatecznej decyzji o pozwoleniu na budowę w zakresie realizacji robót związanych z przeprowadzeniem robót naprawczych mostu MA532.</w:t>
      </w:r>
    </w:p>
    <w:p w14:paraId="38501131"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uzyska od Zamawiającego pełnomocnictwo do złożenia wniosku do właściwego Organu Administracji Architektoniczno-Budowlanej w celu uzyskania skutecznego zgłoszenia robót niewymagających pozwolenia na budowę lub uzyskania prawomocnej ostatecznej decyzji o pozwoleniu na budowę w zakresie realizacji robót związanych z przeprowadzeniem robót naprawczych mostu MA532.</w:t>
      </w:r>
    </w:p>
    <w:p w14:paraId="72B04F47"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 xml:space="preserve">Wykonawca bezwzględne przed złożeniem </w:t>
      </w:r>
      <w:bookmarkStart w:id="3" w:name="_Hlk212206673"/>
      <w:r w:rsidRPr="0081394C">
        <w:rPr>
          <w:rFonts w:ascii="Verdana" w:hAnsi="Verdana" w:cs="Tahoma"/>
          <w:sz w:val="20"/>
          <w:szCs w:val="20"/>
        </w:rPr>
        <w:t xml:space="preserve">wniosku do właściwego Organu Administracji Architektoniczno-Budowlanej </w:t>
      </w:r>
      <w:bookmarkEnd w:id="3"/>
      <w:r w:rsidRPr="0081394C">
        <w:rPr>
          <w:rFonts w:ascii="Verdana" w:hAnsi="Verdana" w:cs="Tahoma"/>
          <w:sz w:val="20"/>
          <w:szCs w:val="20"/>
        </w:rPr>
        <w:t xml:space="preserve">w celu uzyskania skutecznego zgłoszenia robót niewymagających pozwolenia na budowę lub uzyskania prawomocnej ostatecznej decyzji o pozwoleniu na budowę w zakresie realizacji robót związanych z przeprowadzeniem robót naprawczych mostu MA532 przedłoży Zamawiającemu kompletną dokumentację projektową do sprawdzenia, akceptacji i </w:t>
      </w:r>
      <w:bookmarkStart w:id="4" w:name="_Hlk213139128"/>
      <w:r w:rsidRPr="0081394C">
        <w:rPr>
          <w:rFonts w:ascii="Verdana" w:hAnsi="Verdana" w:cs="Tahoma"/>
          <w:sz w:val="20"/>
          <w:szCs w:val="20"/>
        </w:rPr>
        <w:t>zatwierdzenia przez Zamawiającego</w:t>
      </w:r>
      <w:bookmarkEnd w:id="4"/>
      <w:r w:rsidRPr="0081394C">
        <w:rPr>
          <w:rFonts w:ascii="Verdana" w:hAnsi="Verdana" w:cs="Tahoma"/>
          <w:sz w:val="20"/>
          <w:szCs w:val="20"/>
        </w:rPr>
        <w:t xml:space="preserve">. </w:t>
      </w:r>
    </w:p>
    <w:p w14:paraId="1A272422"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dokumentacji uzyska w imieniu i na rzecz Zamawiającego niezbędne do realizacji przedsięwzięcia uzgodnienia oraz decyzje administracyjne, w tym m.in. uzyska skuteczne zgłoszenia robót niewymagających pozwolenia na budowę lub uzyska prawomocną ostateczną decyzję o pozwoleniu na budowę w zakresie realizacji robót związanych z naprawą lub wymianą łożysk mostu MA532 we właściwym Organie Administracji Architektoniczno-Budowlanej.</w:t>
      </w:r>
    </w:p>
    <w:p w14:paraId="6AA1DB2E" w14:textId="77777777" w:rsidR="0081394C" w:rsidRPr="0081394C" w:rsidRDefault="0081394C" w:rsidP="0081394C">
      <w:pPr>
        <w:jc w:val="both"/>
        <w:rPr>
          <w:rFonts w:ascii="Verdana" w:hAnsi="Verdana" w:cs="Tahoma"/>
          <w:sz w:val="20"/>
          <w:szCs w:val="20"/>
        </w:rPr>
      </w:pPr>
    </w:p>
    <w:p w14:paraId="5E6261B4" w14:textId="77777777" w:rsidR="0081394C" w:rsidRPr="0081394C" w:rsidRDefault="0081394C" w:rsidP="0081394C">
      <w:pPr>
        <w:jc w:val="both"/>
        <w:rPr>
          <w:rFonts w:ascii="Verdana" w:hAnsi="Verdana" w:cs="Tahoma"/>
          <w:sz w:val="20"/>
          <w:szCs w:val="20"/>
        </w:rPr>
      </w:pPr>
      <w:r w:rsidRPr="0081394C">
        <w:rPr>
          <w:rFonts w:ascii="Verdana" w:hAnsi="Verdana" w:cs="Tahoma"/>
          <w:sz w:val="20"/>
          <w:szCs w:val="20"/>
        </w:rPr>
        <w:t xml:space="preserve">W trakcie trwania prac projektowych – na każde wezwanie Zamawiającego – Wykonawca zobligowany jest do przedstawienia szacunkowych (wskaźnikowych) kosztów proponowanych/przyjmowanych rozwiązań projektowych, które wpływają na całkowite koszty zadania. Ponadto – na każde wezwanie Zamawiającego – Wykonawca zobligowany jest do przedstawiania aktualnych szacunkowych (wskaźnikowych) kosztów zadania.  </w:t>
      </w:r>
    </w:p>
    <w:p w14:paraId="7F4B291A" w14:textId="77777777" w:rsidR="0081394C" w:rsidRPr="0081394C" w:rsidRDefault="0081394C" w:rsidP="0081394C">
      <w:pPr>
        <w:jc w:val="both"/>
        <w:rPr>
          <w:rFonts w:ascii="Verdana" w:hAnsi="Verdana" w:cs="Tahoma"/>
          <w:sz w:val="20"/>
          <w:szCs w:val="20"/>
        </w:rPr>
      </w:pPr>
    </w:p>
    <w:p w14:paraId="0174CE2C" w14:textId="77777777" w:rsidR="0081394C" w:rsidRPr="0081394C" w:rsidRDefault="0081394C" w:rsidP="0081394C">
      <w:pPr>
        <w:jc w:val="both"/>
        <w:rPr>
          <w:rFonts w:ascii="Verdana" w:hAnsi="Verdana" w:cs="Tahoma"/>
          <w:sz w:val="20"/>
          <w:szCs w:val="20"/>
        </w:rPr>
      </w:pPr>
      <w:r w:rsidRPr="0081394C">
        <w:rPr>
          <w:rFonts w:ascii="Verdana" w:hAnsi="Verdana" w:cs="Tahoma"/>
          <w:sz w:val="20"/>
          <w:szCs w:val="20"/>
        </w:rPr>
        <w:t xml:space="preserve">Zamawiający udostępni na wniosek Wykonawcy następujące opracowanie: </w:t>
      </w:r>
    </w:p>
    <w:p w14:paraId="79162E0B"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Archiwalną dokumentację projektową obiektu.</w:t>
      </w:r>
    </w:p>
    <w:p w14:paraId="62F167D0"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Archiwalną dokumentację z wymiany dylatacji w osi E.</w:t>
      </w:r>
    </w:p>
    <w:p w14:paraId="622879B1"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Przeglądy roczne i pięcioletni.</w:t>
      </w:r>
    </w:p>
    <w:p w14:paraId="45D1610E"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Przegląd szczegółowy.</w:t>
      </w:r>
    </w:p>
    <w:p w14:paraId="0C852331"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Przeglądy półroczne.</w:t>
      </w:r>
    </w:p>
    <w:p w14:paraId="6AA3BEC1" w14:textId="77777777" w:rsidR="0081394C" w:rsidRDefault="0081394C">
      <w:pPr>
        <w:numPr>
          <w:ilvl w:val="0"/>
          <w:numId w:val="24"/>
        </w:numPr>
        <w:jc w:val="both"/>
        <w:rPr>
          <w:rFonts w:ascii="Verdana" w:hAnsi="Verdana" w:cs="Tahoma"/>
          <w:sz w:val="20"/>
          <w:szCs w:val="20"/>
        </w:rPr>
      </w:pPr>
      <w:r w:rsidRPr="0081394C">
        <w:rPr>
          <w:rFonts w:ascii="Verdana" w:hAnsi="Verdana" w:cs="Tahoma"/>
          <w:sz w:val="20"/>
          <w:szCs w:val="20"/>
        </w:rPr>
        <w:t>Ekspertyzę.</w:t>
      </w:r>
    </w:p>
    <w:p w14:paraId="5B0A3556" w14:textId="77777777" w:rsidR="000A365C" w:rsidRPr="005C61E2" w:rsidRDefault="000A365C" w:rsidP="000A365C">
      <w:pPr>
        <w:jc w:val="both"/>
        <w:rPr>
          <w:rFonts w:ascii="Verdana" w:hAnsi="Verdana" w:cs="Tahoma"/>
          <w:sz w:val="20"/>
          <w:szCs w:val="20"/>
        </w:rPr>
      </w:pPr>
    </w:p>
    <w:p w14:paraId="31AD0B58" w14:textId="77777777" w:rsidR="000A365C" w:rsidRPr="00A85130" w:rsidRDefault="000A365C">
      <w:pPr>
        <w:numPr>
          <w:ilvl w:val="0"/>
          <w:numId w:val="2"/>
        </w:numPr>
        <w:tabs>
          <w:tab w:val="clear" w:pos="1080"/>
          <w:tab w:val="num" w:pos="360"/>
        </w:tabs>
        <w:ind w:left="360" w:hanging="360"/>
        <w:jc w:val="both"/>
        <w:rPr>
          <w:rFonts w:ascii="Verdana" w:hAnsi="Verdana"/>
          <w:b/>
          <w:sz w:val="20"/>
          <w:szCs w:val="20"/>
        </w:rPr>
      </w:pPr>
      <w:r w:rsidRPr="005C61E2">
        <w:rPr>
          <w:rFonts w:ascii="Verdana" w:hAnsi="Verdana"/>
          <w:b/>
          <w:sz w:val="20"/>
          <w:szCs w:val="20"/>
        </w:rPr>
        <w:t>Zawartość dokumentacji objętej zamówieniem:</w:t>
      </w:r>
    </w:p>
    <w:p w14:paraId="56990669" w14:textId="77777777" w:rsidR="000A365C" w:rsidRPr="005C61E2" w:rsidRDefault="000A365C" w:rsidP="00886533">
      <w:pPr>
        <w:jc w:val="both"/>
        <w:rPr>
          <w:rFonts w:ascii="Verdana" w:hAnsi="Verdana"/>
          <w:sz w:val="20"/>
          <w:szCs w:val="20"/>
        </w:rPr>
      </w:pPr>
      <w:r w:rsidRPr="005C61E2">
        <w:rPr>
          <w:rFonts w:ascii="Verdana" w:hAnsi="Verdana"/>
          <w:sz w:val="20"/>
          <w:szCs w:val="20"/>
        </w:rPr>
        <w:t xml:space="preserve">Opracowania projektowe, dla zadania będącego przedmiotem Zamówienia </w:t>
      </w:r>
      <w:r w:rsidR="00886533" w:rsidRPr="005C61E2">
        <w:rPr>
          <w:rFonts w:ascii="Verdana" w:hAnsi="Verdana"/>
          <w:sz w:val="20"/>
          <w:szCs w:val="20"/>
        </w:rPr>
        <w:t xml:space="preserve">winno zostać </w:t>
      </w:r>
      <w:r w:rsidRPr="005C61E2">
        <w:rPr>
          <w:rFonts w:ascii="Verdana" w:hAnsi="Verdana"/>
          <w:sz w:val="20"/>
          <w:szCs w:val="20"/>
        </w:rPr>
        <w:t>wykonane przy uwzględnieniu obowiązujących przepisów i aktów prawnych oraz zarządzeń GDDKiA w tym m.in. zgodnie z załącznikiem do Zarządzenia nr 34 Generalnego Dyrektora z dnia 3 czerwca 2011 r. zmieniającego zarządzenie w sprawie stadiów i składu dokumentacji projektowej dla dróg i mostów w fazie przygotowania zadania.</w:t>
      </w:r>
    </w:p>
    <w:p w14:paraId="4797C302" w14:textId="77777777" w:rsidR="000A365C" w:rsidRPr="005C61E2" w:rsidRDefault="000A365C" w:rsidP="000A365C">
      <w:pPr>
        <w:jc w:val="both"/>
        <w:rPr>
          <w:rFonts w:ascii="Verdana" w:hAnsi="Verdana"/>
          <w:sz w:val="20"/>
          <w:szCs w:val="20"/>
        </w:rPr>
      </w:pPr>
    </w:p>
    <w:p w14:paraId="372BC1FF" w14:textId="77777777" w:rsidR="000A365C" w:rsidRPr="005C61E2" w:rsidRDefault="000A365C" w:rsidP="000A365C">
      <w:pPr>
        <w:jc w:val="both"/>
        <w:rPr>
          <w:rFonts w:ascii="Verdana" w:hAnsi="Verdana"/>
          <w:sz w:val="20"/>
          <w:szCs w:val="20"/>
        </w:rPr>
      </w:pPr>
    </w:p>
    <w:p w14:paraId="24BE32F3" w14:textId="191A369B" w:rsidR="000A365C" w:rsidRPr="005C61E2" w:rsidRDefault="000A365C">
      <w:pPr>
        <w:pStyle w:val="Tekstpodstawowy"/>
        <w:numPr>
          <w:ilvl w:val="0"/>
          <w:numId w:val="18"/>
        </w:numPr>
        <w:tabs>
          <w:tab w:val="clear" w:pos="720"/>
        </w:tabs>
        <w:ind w:left="426"/>
        <w:jc w:val="both"/>
        <w:rPr>
          <w:rFonts w:ascii="Verdana" w:hAnsi="Verdana"/>
          <w:sz w:val="20"/>
        </w:rPr>
      </w:pPr>
      <w:r w:rsidRPr="005C61E2">
        <w:rPr>
          <w:rFonts w:ascii="Verdana" w:hAnsi="Verdana"/>
          <w:b/>
          <w:sz w:val="20"/>
        </w:rPr>
        <w:t xml:space="preserve">Analiza wykonalności wraz z koncepcją rozwiązań projektowych </w:t>
      </w:r>
      <w:r w:rsidR="006A2548" w:rsidRPr="005C61E2">
        <w:rPr>
          <w:rFonts w:ascii="Verdana" w:hAnsi="Verdana"/>
          <w:sz w:val="20"/>
        </w:rPr>
        <w:t>(wariantowanie technologiczno</w:t>
      </w:r>
      <w:r w:rsidR="007C7586">
        <w:rPr>
          <w:rFonts w:ascii="Verdana" w:hAnsi="Verdana"/>
          <w:sz w:val="20"/>
        </w:rPr>
        <w:t>–</w:t>
      </w:r>
      <w:r w:rsidRPr="005C61E2">
        <w:rPr>
          <w:rFonts w:ascii="Verdana" w:hAnsi="Verdana"/>
          <w:sz w:val="20"/>
        </w:rPr>
        <w:t>konstrukcyjne):</w:t>
      </w:r>
    </w:p>
    <w:p w14:paraId="2FB5498D" w14:textId="77777777" w:rsidR="000A365C" w:rsidRPr="005C61E2" w:rsidRDefault="000A365C" w:rsidP="000A365C">
      <w:pPr>
        <w:jc w:val="both"/>
        <w:rPr>
          <w:rFonts w:ascii="Verdana" w:hAnsi="Verdana"/>
          <w:sz w:val="20"/>
          <w:szCs w:val="20"/>
        </w:rPr>
      </w:pPr>
    </w:p>
    <w:p w14:paraId="5A34BD1B" w14:textId="55DF9216" w:rsidR="0081394C" w:rsidRPr="0081394C" w:rsidRDefault="0081394C" w:rsidP="0081394C">
      <w:pPr>
        <w:jc w:val="both"/>
        <w:rPr>
          <w:rFonts w:ascii="Verdana" w:hAnsi="Verdana"/>
          <w:bCs/>
          <w:sz w:val="20"/>
          <w:szCs w:val="20"/>
        </w:rPr>
      </w:pPr>
      <w:r w:rsidRPr="0081394C">
        <w:rPr>
          <w:rFonts w:ascii="Verdana" w:hAnsi="Verdana"/>
          <w:bCs/>
          <w:sz w:val="20"/>
          <w:szCs w:val="20"/>
        </w:rPr>
        <w:t xml:space="preserve">Wykonawca oceni stan techniczny łożysk oraz konstrukcji podpór i konstrukcji dźwigarów głównych w celu oszacowania skali uszkodzeń poszczególnych elementów mostu </w:t>
      </w:r>
      <w:r w:rsidR="002D4680">
        <w:rPr>
          <w:rFonts w:ascii="Verdana" w:hAnsi="Verdana"/>
          <w:bCs/>
          <w:sz w:val="20"/>
          <w:szCs w:val="20"/>
        </w:rPr>
        <w:br/>
      </w:r>
      <w:r w:rsidRPr="0081394C">
        <w:rPr>
          <w:rFonts w:ascii="Verdana" w:hAnsi="Verdana"/>
          <w:bCs/>
          <w:sz w:val="20"/>
          <w:szCs w:val="20"/>
        </w:rPr>
        <w:t>a następnie przeanalizuje możliwości realizacji całego zakresu robót z podziałem na wersje i warianty zgodnie z wytycznymi Zamawiającego.</w:t>
      </w:r>
    </w:p>
    <w:p w14:paraId="4FCDC743" w14:textId="77777777" w:rsidR="000A365C" w:rsidRPr="005C61E2" w:rsidRDefault="000A365C" w:rsidP="000A365C">
      <w:pPr>
        <w:pStyle w:val="Tekstpodstawowy"/>
        <w:jc w:val="both"/>
        <w:rPr>
          <w:rFonts w:ascii="Verdana" w:hAnsi="Verdana"/>
          <w:sz w:val="20"/>
        </w:rPr>
      </w:pPr>
    </w:p>
    <w:p w14:paraId="7DCBA8EC" w14:textId="0103E7BC" w:rsidR="00BC7035" w:rsidRDefault="00BC7035" w:rsidP="005D6CDA">
      <w:pPr>
        <w:jc w:val="both"/>
        <w:rPr>
          <w:rFonts w:ascii="Verdana" w:hAnsi="Verdana"/>
          <w:bCs/>
          <w:sz w:val="20"/>
          <w:szCs w:val="20"/>
        </w:rPr>
      </w:pPr>
      <w:r>
        <w:rPr>
          <w:rFonts w:ascii="Verdana" w:hAnsi="Verdana"/>
          <w:bCs/>
          <w:sz w:val="20"/>
          <w:szCs w:val="20"/>
        </w:rPr>
        <w:t>Warianty</w:t>
      </w:r>
      <w:r w:rsidR="000A365C" w:rsidRPr="005C61E2">
        <w:rPr>
          <w:rFonts w:ascii="Verdana" w:hAnsi="Verdana"/>
          <w:bCs/>
          <w:sz w:val="20"/>
          <w:szCs w:val="20"/>
        </w:rPr>
        <w:t xml:space="preserve"> rozwiązań projektowych Wykonawca przedstawi </w:t>
      </w:r>
      <w:r w:rsidR="00434E8E">
        <w:rPr>
          <w:rFonts w:ascii="Verdana" w:hAnsi="Verdana"/>
          <w:bCs/>
          <w:sz w:val="20"/>
          <w:szCs w:val="20"/>
        </w:rPr>
        <w:t>w formie</w:t>
      </w:r>
      <w:r w:rsidR="0098287E">
        <w:rPr>
          <w:rFonts w:ascii="Verdana" w:hAnsi="Verdana"/>
          <w:bCs/>
          <w:sz w:val="20"/>
          <w:szCs w:val="20"/>
        </w:rPr>
        <w:t xml:space="preserve"> </w:t>
      </w:r>
      <w:r w:rsidR="00434E8E">
        <w:rPr>
          <w:rFonts w:ascii="Verdana" w:hAnsi="Verdana"/>
          <w:bCs/>
          <w:sz w:val="20"/>
          <w:szCs w:val="20"/>
        </w:rPr>
        <w:t>dokumentacji projektowej</w:t>
      </w:r>
      <w:r w:rsidR="000A365C" w:rsidRPr="005C61E2">
        <w:rPr>
          <w:rFonts w:ascii="Verdana" w:hAnsi="Verdana"/>
          <w:bCs/>
          <w:sz w:val="20"/>
          <w:szCs w:val="20"/>
        </w:rPr>
        <w:t xml:space="preserve">. </w:t>
      </w:r>
      <w:r w:rsidR="00434E8E">
        <w:rPr>
          <w:rFonts w:ascii="Verdana" w:hAnsi="Verdana"/>
          <w:bCs/>
          <w:sz w:val="20"/>
          <w:szCs w:val="20"/>
        </w:rPr>
        <w:t>Na dokumentację każde</w:t>
      </w:r>
      <w:r>
        <w:rPr>
          <w:rFonts w:ascii="Verdana" w:hAnsi="Verdana"/>
          <w:bCs/>
          <w:sz w:val="20"/>
          <w:szCs w:val="20"/>
        </w:rPr>
        <w:t>go</w:t>
      </w:r>
      <w:r w:rsidR="00434E8E">
        <w:rPr>
          <w:rFonts w:ascii="Verdana" w:hAnsi="Verdana"/>
          <w:bCs/>
          <w:sz w:val="20"/>
          <w:szCs w:val="20"/>
        </w:rPr>
        <w:t xml:space="preserve"> z </w:t>
      </w:r>
      <w:r>
        <w:rPr>
          <w:rFonts w:ascii="Verdana" w:hAnsi="Verdana"/>
          <w:bCs/>
          <w:sz w:val="20"/>
          <w:szCs w:val="20"/>
        </w:rPr>
        <w:t>wariantów</w:t>
      </w:r>
      <w:r w:rsidR="00434E8E">
        <w:rPr>
          <w:rFonts w:ascii="Verdana" w:hAnsi="Verdana"/>
          <w:bCs/>
          <w:sz w:val="20"/>
          <w:szCs w:val="20"/>
        </w:rPr>
        <w:t xml:space="preserve"> </w:t>
      </w:r>
      <w:r>
        <w:rPr>
          <w:rFonts w:ascii="Verdana" w:hAnsi="Verdana"/>
          <w:bCs/>
          <w:sz w:val="20"/>
          <w:szCs w:val="20"/>
        </w:rPr>
        <w:t xml:space="preserve">składał się </w:t>
      </w:r>
      <w:r w:rsidR="00434E8E">
        <w:rPr>
          <w:rFonts w:ascii="Verdana" w:hAnsi="Verdana"/>
          <w:bCs/>
          <w:sz w:val="20"/>
          <w:szCs w:val="20"/>
        </w:rPr>
        <w:t xml:space="preserve">będzie </w:t>
      </w:r>
      <w:r w:rsidR="0098287E">
        <w:rPr>
          <w:rFonts w:ascii="Verdana" w:hAnsi="Verdana"/>
          <w:bCs/>
          <w:sz w:val="20"/>
          <w:szCs w:val="20"/>
        </w:rPr>
        <w:t xml:space="preserve">zwięzły </w:t>
      </w:r>
      <w:r w:rsidR="00434E8E">
        <w:rPr>
          <w:rFonts w:ascii="Verdana" w:hAnsi="Verdana"/>
          <w:bCs/>
          <w:sz w:val="20"/>
          <w:szCs w:val="20"/>
        </w:rPr>
        <w:t xml:space="preserve">opis techniczny, rzut obiektu z góry, przekrój podłużny obiektu, rysunek schematu łożyskowania, </w:t>
      </w:r>
      <w:r w:rsidR="0098287E">
        <w:rPr>
          <w:rFonts w:ascii="Verdana" w:hAnsi="Verdana"/>
          <w:bCs/>
          <w:sz w:val="20"/>
          <w:szCs w:val="20"/>
        </w:rPr>
        <w:t xml:space="preserve">uproszczone </w:t>
      </w:r>
      <w:r w:rsidR="00434E8E">
        <w:rPr>
          <w:rFonts w:ascii="Verdana" w:hAnsi="Verdana"/>
          <w:bCs/>
          <w:sz w:val="20"/>
          <w:szCs w:val="20"/>
        </w:rPr>
        <w:t xml:space="preserve">przekroje przez projektowane </w:t>
      </w:r>
      <w:r>
        <w:rPr>
          <w:rFonts w:ascii="Verdana" w:hAnsi="Verdana"/>
          <w:bCs/>
          <w:sz w:val="20"/>
          <w:szCs w:val="20"/>
        </w:rPr>
        <w:t>łożyska</w:t>
      </w:r>
      <w:r w:rsidR="00434E8E">
        <w:rPr>
          <w:rFonts w:ascii="Verdana" w:hAnsi="Verdana"/>
          <w:bCs/>
          <w:sz w:val="20"/>
          <w:szCs w:val="20"/>
        </w:rPr>
        <w:t xml:space="preserve"> z uwzględnieniem wpływu stref kotwienia/montażu</w:t>
      </w:r>
      <w:r>
        <w:rPr>
          <w:rFonts w:ascii="Verdana" w:hAnsi="Verdana"/>
          <w:bCs/>
          <w:sz w:val="20"/>
          <w:szCs w:val="20"/>
        </w:rPr>
        <w:t xml:space="preserve"> ło</w:t>
      </w:r>
      <w:r w:rsidR="003F6397">
        <w:rPr>
          <w:rFonts w:ascii="Verdana" w:hAnsi="Verdana"/>
          <w:bCs/>
          <w:sz w:val="20"/>
          <w:szCs w:val="20"/>
        </w:rPr>
        <w:t>ż</w:t>
      </w:r>
      <w:r>
        <w:rPr>
          <w:rFonts w:ascii="Verdana" w:hAnsi="Verdana"/>
          <w:bCs/>
          <w:sz w:val="20"/>
          <w:szCs w:val="20"/>
        </w:rPr>
        <w:t>ysk</w:t>
      </w:r>
      <w:r w:rsidR="00434E8E">
        <w:rPr>
          <w:rFonts w:ascii="Verdana" w:hAnsi="Verdana"/>
          <w:bCs/>
          <w:sz w:val="20"/>
          <w:szCs w:val="20"/>
        </w:rPr>
        <w:t xml:space="preserve"> na konstrukcję wiaduktu rysunki z zaznaczeniem innych robót koniecznych do prawidłowego montażu </w:t>
      </w:r>
      <w:r>
        <w:rPr>
          <w:rFonts w:ascii="Verdana" w:hAnsi="Verdana"/>
          <w:bCs/>
          <w:sz w:val="20"/>
          <w:szCs w:val="20"/>
        </w:rPr>
        <w:t>ło</w:t>
      </w:r>
      <w:r w:rsidR="003F6397">
        <w:rPr>
          <w:rFonts w:ascii="Verdana" w:hAnsi="Verdana"/>
          <w:bCs/>
          <w:sz w:val="20"/>
          <w:szCs w:val="20"/>
        </w:rPr>
        <w:t>ż</w:t>
      </w:r>
      <w:r>
        <w:rPr>
          <w:rFonts w:ascii="Verdana" w:hAnsi="Verdana"/>
          <w:bCs/>
          <w:sz w:val="20"/>
          <w:szCs w:val="20"/>
        </w:rPr>
        <w:t>ysk</w:t>
      </w:r>
      <w:r w:rsidR="000A365C" w:rsidRPr="005C61E2">
        <w:rPr>
          <w:rFonts w:ascii="Verdana" w:hAnsi="Verdana"/>
          <w:bCs/>
          <w:sz w:val="20"/>
          <w:szCs w:val="20"/>
        </w:rPr>
        <w:t>. Przedstawione zostaną warianty rozwiązań projektowych wraz z efektami jakie spowoduje ich zastosowanie</w:t>
      </w:r>
      <w:r w:rsidR="00434E8E">
        <w:rPr>
          <w:rFonts w:ascii="Verdana" w:hAnsi="Verdana"/>
          <w:bCs/>
          <w:sz w:val="20"/>
          <w:szCs w:val="20"/>
        </w:rPr>
        <w:t xml:space="preserve"> oraz koncepcją organizacji ruchu na czas</w:t>
      </w:r>
      <w:r>
        <w:rPr>
          <w:rFonts w:ascii="Verdana" w:hAnsi="Verdana"/>
          <w:bCs/>
          <w:sz w:val="20"/>
          <w:szCs w:val="20"/>
        </w:rPr>
        <w:t xml:space="preserve"> prowadzenia</w:t>
      </w:r>
      <w:r w:rsidR="00434E8E">
        <w:rPr>
          <w:rFonts w:ascii="Verdana" w:hAnsi="Verdana"/>
          <w:bCs/>
          <w:sz w:val="20"/>
          <w:szCs w:val="20"/>
        </w:rPr>
        <w:t xml:space="preserve"> robót oddzielnie dla każde</w:t>
      </w:r>
      <w:r>
        <w:rPr>
          <w:rFonts w:ascii="Verdana" w:hAnsi="Verdana"/>
          <w:bCs/>
          <w:sz w:val="20"/>
          <w:szCs w:val="20"/>
        </w:rPr>
        <w:t xml:space="preserve">j </w:t>
      </w:r>
      <w:r w:rsidRPr="0081394C">
        <w:rPr>
          <w:rFonts w:ascii="Verdana" w:hAnsi="Verdana"/>
          <w:bCs/>
          <w:sz w:val="20"/>
          <w:szCs w:val="20"/>
        </w:rPr>
        <w:t>podpory mostu (A, B, C, D, E)</w:t>
      </w:r>
      <w:r w:rsidRPr="00BC7035">
        <w:rPr>
          <w:rFonts w:ascii="Verdana" w:hAnsi="Verdana" w:cs="Tahoma"/>
          <w:sz w:val="20"/>
          <w:szCs w:val="20"/>
        </w:rPr>
        <w:t xml:space="preserve"> </w:t>
      </w:r>
      <w:r w:rsidRPr="0081394C">
        <w:rPr>
          <w:rFonts w:ascii="Verdana" w:hAnsi="Verdana"/>
          <w:bCs/>
          <w:sz w:val="20"/>
          <w:szCs w:val="20"/>
        </w:rPr>
        <w:t>osobno ze szczególnym uwzględnieniem wariantu dla podpory A i E</w:t>
      </w:r>
      <w:r w:rsidR="000A365C" w:rsidRPr="005C61E2">
        <w:rPr>
          <w:rFonts w:ascii="Verdana" w:hAnsi="Verdana"/>
          <w:bCs/>
          <w:sz w:val="20"/>
          <w:szCs w:val="20"/>
        </w:rPr>
        <w:t xml:space="preserve">. </w:t>
      </w:r>
    </w:p>
    <w:p w14:paraId="62541102" w14:textId="648997AF" w:rsidR="000A365C" w:rsidRPr="005C61E2" w:rsidRDefault="000A365C" w:rsidP="000A365C">
      <w:pPr>
        <w:jc w:val="both"/>
        <w:rPr>
          <w:rFonts w:ascii="Verdana" w:hAnsi="Verdana"/>
          <w:bCs/>
          <w:sz w:val="20"/>
          <w:szCs w:val="20"/>
        </w:rPr>
      </w:pPr>
    </w:p>
    <w:p w14:paraId="38A999F9" w14:textId="77777777" w:rsidR="000A365C" w:rsidRPr="005C61E2" w:rsidRDefault="000A365C" w:rsidP="00FA7E67">
      <w:pPr>
        <w:ind w:left="284" w:hanging="284"/>
        <w:jc w:val="both"/>
        <w:rPr>
          <w:rFonts w:ascii="Verdana" w:hAnsi="Verdana"/>
          <w:bCs/>
          <w:sz w:val="20"/>
          <w:szCs w:val="20"/>
        </w:rPr>
      </w:pPr>
      <w:r w:rsidRPr="005C61E2">
        <w:rPr>
          <w:rFonts w:ascii="Verdana" w:hAnsi="Verdana"/>
          <w:bCs/>
          <w:sz w:val="20"/>
          <w:szCs w:val="20"/>
        </w:rPr>
        <w:t xml:space="preserve">Całość Wykonawca przedstawi do akceptacji przez Zamawiającego. </w:t>
      </w:r>
    </w:p>
    <w:p w14:paraId="2CF43571" w14:textId="77777777" w:rsidR="00B1163B" w:rsidRPr="005C61E2" w:rsidRDefault="00B1163B" w:rsidP="00B1163B">
      <w:pPr>
        <w:jc w:val="both"/>
        <w:rPr>
          <w:rFonts w:ascii="Verdana" w:hAnsi="Verdana"/>
          <w:bCs/>
          <w:sz w:val="20"/>
          <w:szCs w:val="20"/>
        </w:rPr>
      </w:pPr>
    </w:p>
    <w:p w14:paraId="2F31C1DD" w14:textId="77777777" w:rsidR="0056489E" w:rsidRPr="005C61E2" w:rsidRDefault="0056489E" w:rsidP="00A85130">
      <w:pPr>
        <w:jc w:val="both"/>
        <w:rPr>
          <w:rFonts w:ascii="Verdana" w:hAnsi="Verdana"/>
          <w:b/>
          <w:bCs/>
          <w:sz w:val="20"/>
          <w:szCs w:val="20"/>
        </w:rPr>
      </w:pPr>
    </w:p>
    <w:p w14:paraId="22E711D4" w14:textId="7CF427A9" w:rsidR="0056489E" w:rsidRPr="00D600C6" w:rsidRDefault="0056489E">
      <w:pPr>
        <w:numPr>
          <w:ilvl w:val="0"/>
          <w:numId w:val="7"/>
        </w:numPr>
        <w:jc w:val="both"/>
        <w:rPr>
          <w:rFonts w:ascii="Verdana" w:hAnsi="Verdana"/>
          <w:b/>
          <w:bCs/>
          <w:sz w:val="20"/>
          <w:szCs w:val="20"/>
        </w:rPr>
      </w:pPr>
      <w:r w:rsidRPr="005C61E2">
        <w:rPr>
          <w:rFonts w:ascii="Verdana" w:hAnsi="Verdana"/>
          <w:b/>
          <w:bCs/>
          <w:sz w:val="20"/>
          <w:szCs w:val="20"/>
        </w:rPr>
        <w:t xml:space="preserve">Materiały do wniosku </w:t>
      </w:r>
      <w:r w:rsidR="000758CD">
        <w:rPr>
          <w:rFonts w:ascii="Verdana" w:hAnsi="Verdana"/>
          <w:b/>
          <w:bCs/>
          <w:sz w:val="20"/>
          <w:szCs w:val="20"/>
        </w:rPr>
        <w:t>d</w:t>
      </w:r>
      <w:r w:rsidRPr="005C61E2">
        <w:rPr>
          <w:rFonts w:ascii="Verdana" w:hAnsi="Verdana"/>
          <w:b/>
          <w:bCs/>
          <w:sz w:val="20"/>
          <w:szCs w:val="20"/>
        </w:rPr>
        <w:t>o</w:t>
      </w:r>
      <w:r w:rsidR="001D0CEB">
        <w:rPr>
          <w:rFonts w:ascii="Verdana" w:hAnsi="Verdana"/>
          <w:b/>
          <w:bCs/>
          <w:sz w:val="20"/>
          <w:szCs w:val="20"/>
        </w:rPr>
        <w:t xml:space="preserve"> </w:t>
      </w:r>
      <w:r w:rsidR="000758CD">
        <w:rPr>
          <w:rFonts w:ascii="Verdana" w:hAnsi="Verdana"/>
          <w:b/>
          <w:bCs/>
          <w:sz w:val="20"/>
          <w:szCs w:val="20"/>
        </w:rPr>
        <w:t>uzyskania prawomocnej ostatecznej</w:t>
      </w:r>
      <w:r w:rsidR="001F33E9">
        <w:rPr>
          <w:rFonts w:ascii="Verdana" w:hAnsi="Verdana"/>
          <w:b/>
          <w:bCs/>
          <w:sz w:val="20"/>
          <w:szCs w:val="20"/>
        </w:rPr>
        <w:t xml:space="preserve"> </w:t>
      </w:r>
      <w:r w:rsidR="000758CD">
        <w:rPr>
          <w:rFonts w:ascii="Verdana" w:hAnsi="Verdana"/>
          <w:b/>
          <w:bCs/>
          <w:sz w:val="20"/>
          <w:szCs w:val="20"/>
        </w:rPr>
        <w:t xml:space="preserve">decyzji </w:t>
      </w:r>
      <w:r w:rsidR="002D4680">
        <w:rPr>
          <w:rFonts w:ascii="Verdana" w:hAnsi="Verdana"/>
          <w:b/>
          <w:bCs/>
          <w:sz w:val="20"/>
          <w:szCs w:val="20"/>
        </w:rPr>
        <w:br/>
      </w:r>
      <w:r w:rsidR="000758CD">
        <w:rPr>
          <w:rFonts w:ascii="Verdana" w:hAnsi="Verdana"/>
          <w:b/>
          <w:bCs/>
          <w:sz w:val="20"/>
          <w:szCs w:val="20"/>
        </w:rPr>
        <w:t xml:space="preserve">o pozwoleniu na </w:t>
      </w:r>
      <w:r w:rsidR="001F33E9">
        <w:rPr>
          <w:rFonts w:ascii="Verdana" w:hAnsi="Verdana"/>
          <w:b/>
          <w:bCs/>
          <w:sz w:val="20"/>
          <w:szCs w:val="20"/>
        </w:rPr>
        <w:t>budowę</w:t>
      </w:r>
      <w:r w:rsidR="00BF1F64">
        <w:rPr>
          <w:rFonts w:ascii="Verdana" w:hAnsi="Verdana"/>
          <w:b/>
          <w:bCs/>
          <w:sz w:val="20"/>
          <w:szCs w:val="20"/>
        </w:rPr>
        <w:t xml:space="preserve"> i/lub</w:t>
      </w:r>
      <w:r w:rsidR="001D0CEB">
        <w:rPr>
          <w:rFonts w:ascii="Verdana" w:hAnsi="Verdana"/>
          <w:b/>
          <w:bCs/>
          <w:sz w:val="20"/>
          <w:szCs w:val="20"/>
        </w:rPr>
        <w:t xml:space="preserve"> uzyskania skutecznego</w:t>
      </w:r>
      <w:r w:rsidR="00BF1F64">
        <w:rPr>
          <w:rFonts w:ascii="Verdana" w:hAnsi="Verdana"/>
          <w:b/>
          <w:bCs/>
          <w:sz w:val="20"/>
          <w:szCs w:val="20"/>
        </w:rPr>
        <w:t xml:space="preserve"> zgłoszenia robót nie wymagających pozwolenia na budowę (w razie potrzeby)</w:t>
      </w:r>
    </w:p>
    <w:p w14:paraId="36DF3D04" w14:textId="11C63088" w:rsidR="00BE50DF" w:rsidRDefault="0056489E" w:rsidP="00BE50DF">
      <w:pPr>
        <w:jc w:val="both"/>
        <w:rPr>
          <w:rFonts w:ascii="Verdana" w:hAnsi="Verdana"/>
          <w:sz w:val="20"/>
          <w:szCs w:val="20"/>
        </w:rPr>
      </w:pPr>
      <w:r w:rsidRPr="005C61E2">
        <w:rPr>
          <w:rFonts w:ascii="Verdana" w:hAnsi="Verdana"/>
          <w:sz w:val="20"/>
          <w:szCs w:val="20"/>
        </w:rPr>
        <w:t xml:space="preserve">Materiały należy opracować zgodnie z obowiązującymi w tym zakresie przepisami zawartymi w ustawie 7 lipca 1994 r. Prawo Budowlane </w:t>
      </w:r>
      <w:r w:rsidRPr="005C61E2">
        <w:rPr>
          <w:rFonts w:ascii="Verdana" w:hAnsi="Verdana"/>
          <w:bCs/>
          <w:sz w:val="20"/>
          <w:szCs w:val="20"/>
        </w:rPr>
        <w:t xml:space="preserve">oraz </w:t>
      </w:r>
      <w:r w:rsidRPr="005C61E2">
        <w:rPr>
          <w:rFonts w:ascii="Verdana" w:hAnsi="Verdana"/>
          <w:sz w:val="20"/>
          <w:szCs w:val="20"/>
        </w:rPr>
        <w:t xml:space="preserve">w uzgodnieniu </w:t>
      </w:r>
      <w:r w:rsidR="0098287E">
        <w:rPr>
          <w:rFonts w:ascii="Verdana" w:hAnsi="Verdana"/>
          <w:sz w:val="20"/>
          <w:szCs w:val="20"/>
        </w:rPr>
        <w:br/>
      </w:r>
      <w:r w:rsidRPr="005C61E2">
        <w:rPr>
          <w:rFonts w:ascii="Verdana" w:hAnsi="Verdana"/>
          <w:sz w:val="20"/>
          <w:szCs w:val="20"/>
        </w:rPr>
        <w:t xml:space="preserve">z Zamawiającym. W szczególności należy przedstawić </w:t>
      </w:r>
      <w:r w:rsidR="0098287E">
        <w:rPr>
          <w:rFonts w:ascii="Verdana" w:hAnsi="Verdana"/>
          <w:sz w:val="20"/>
          <w:szCs w:val="20"/>
        </w:rPr>
        <w:t xml:space="preserve">w </w:t>
      </w:r>
      <w:r w:rsidRPr="005C61E2">
        <w:rPr>
          <w:rFonts w:ascii="Verdana" w:hAnsi="Verdana"/>
          <w:sz w:val="20"/>
          <w:szCs w:val="20"/>
        </w:rPr>
        <w:t>ww</w:t>
      </w:r>
      <w:r w:rsidR="0098287E">
        <w:rPr>
          <w:rFonts w:ascii="Verdana" w:hAnsi="Verdana"/>
          <w:sz w:val="20"/>
          <w:szCs w:val="20"/>
        </w:rPr>
        <w:t>.</w:t>
      </w:r>
      <w:r w:rsidRPr="005C61E2">
        <w:rPr>
          <w:rFonts w:ascii="Verdana" w:hAnsi="Verdana"/>
          <w:sz w:val="20"/>
          <w:szCs w:val="20"/>
        </w:rPr>
        <w:t xml:space="preserve"> materiałach zestawienie nieruchomości z wykazem właścicieli, na których zlokalizowana będzie inwestycja. </w:t>
      </w:r>
      <w:r w:rsidR="0098287E">
        <w:rPr>
          <w:rFonts w:ascii="Verdana" w:hAnsi="Verdana"/>
          <w:sz w:val="20"/>
          <w:szCs w:val="20"/>
        </w:rPr>
        <w:br/>
      </w:r>
      <w:r w:rsidRPr="005C61E2">
        <w:rPr>
          <w:rFonts w:ascii="Verdana" w:hAnsi="Verdana"/>
          <w:bCs/>
          <w:sz w:val="20"/>
          <w:szCs w:val="20"/>
        </w:rPr>
        <w:t>W przypadku konieczności zajęcia dodatkowego terenu na czas prowadzenia robót należy uzyskać zgody w</w:t>
      </w:r>
      <w:r w:rsidR="006409F8">
        <w:rPr>
          <w:rFonts w:ascii="Verdana" w:hAnsi="Verdana"/>
          <w:bCs/>
          <w:sz w:val="20"/>
          <w:szCs w:val="20"/>
        </w:rPr>
        <w:t>ła</w:t>
      </w:r>
      <w:r w:rsidRPr="005C61E2">
        <w:rPr>
          <w:rFonts w:ascii="Verdana" w:hAnsi="Verdana"/>
          <w:bCs/>
          <w:sz w:val="20"/>
          <w:szCs w:val="20"/>
        </w:rPr>
        <w:t>ści</w:t>
      </w:r>
      <w:r w:rsidR="006409F8">
        <w:rPr>
          <w:rFonts w:ascii="Verdana" w:hAnsi="Verdana"/>
          <w:bCs/>
          <w:sz w:val="20"/>
          <w:szCs w:val="20"/>
        </w:rPr>
        <w:t>ci</w:t>
      </w:r>
      <w:r w:rsidRPr="005C61E2">
        <w:rPr>
          <w:rFonts w:ascii="Verdana" w:hAnsi="Verdana"/>
          <w:bCs/>
          <w:sz w:val="20"/>
          <w:szCs w:val="20"/>
        </w:rPr>
        <w:t>eli terenu na czasowe korzystanie z nieruchomości.</w:t>
      </w:r>
      <w:r w:rsidR="00AE0D29">
        <w:rPr>
          <w:rFonts w:ascii="Verdana" w:hAnsi="Verdana"/>
          <w:bCs/>
          <w:sz w:val="20"/>
          <w:szCs w:val="20"/>
        </w:rPr>
        <w:t xml:space="preserve"> </w:t>
      </w:r>
      <w:r w:rsidR="00BE50DF">
        <w:rPr>
          <w:rFonts w:ascii="Verdana" w:hAnsi="Verdana"/>
          <w:sz w:val="20"/>
          <w:szCs w:val="20"/>
        </w:rPr>
        <w:t xml:space="preserve">Ponadto należy przygotować </w:t>
      </w:r>
      <w:r w:rsidR="003F6397">
        <w:rPr>
          <w:rFonts w:ascii="Verdana" w:hAnsi="Verdana"/>
          <w:sz w:val="20"/>
          <w:szCs w:val="20"/>
        </w:rPr>
        <w:t>w</w:t>
      </w:r>
      <w:r w:rsidR="00BE50DF">
        <w:rPr>
          <w:rFonts w:ascii="Verdana" w:hAnsi="Verdana"/>
          <w:sz w:val="20"/>
          <w:szCs w:val="20"/>
        </w:rPr>
        <w:t>niosek o wydanie pozwolenia na budowę</w:t>
      </w:r>
      <w:r w:rsidR="003F6397">
        <w:rPr>
          <w:rFonts w:ascii="Verdana" w:hAnsi="Verdana"/>
          <w:sz w:val="20"/>
          <w:szCs w:val="20"/>
        </w:rPr>
        <w:t xml:space="preserve"> lub wniosek zgłoszenia robót niewymagających uzyskania pozwolenia na budowę</w:t>
      </w:r>
      <w:r w:rsidR="00BE50DF">
        <w:rPr>
          <w:rFonts w:ascii="Verdana" w:hAnsi="Verdana"/>
          <w:sz w:val="20"/>
          <w:szCs w:val="20"/>
        </w:rPr>
        <w:t xml:space="preserve"> który należy przedłożyć do Zamawiającego celem akceptacji.</w:t>
      </w:r>
    </w:p>
    <w:p w14:paraId="55E79CD8" w14:textId="77777777" w:rsidR="0056489E" w:rsidRPr="005C61E2" w:rsidRDefault="0056489E" w:rsidP="0056489E">
      <w:pPr>
        <w:jc w:val="both"/>
        <w:rPr>
          <w:rFonts w:ascii="Verdana" w:hAnsi="Verdana"/>
          <w:bCs/>
          <w:sz w:val="20"/>
          <w:szCs w:val="20"/>
        </w:rPr>
      </w:pPr>
    </w:p>
    <w:p w14:paraId="3178F385" w14:textId="3B36674A" w:rsidR="0056489E" w:rsidRPr="00A85130" w:rsidRDefault="0056489E">
      <w:pPr>
        <w:numPr>
          <w:ilvl w:val="0"/>
          <w:numId w:val="7"/>
        </w:numPr>
        <w:jc w:val="both"/>
        <w:rPr>
          <w:rFonts w:ascii="Verdana" w:hAnsi="Verdana"/>
          <w:b/>
          <w:bCs/>
          <w:sz w:val="20"/>
          <w:szCs w:val="20"/>
        </w:rPr>
      </w:pPr>
      <w:r w:rsidRPr="005C61E2">
        <w:rPr>
          <w:rFonts w:ascii="Verdana" w:hAnsi="Verdana"/>
          <w:b/>
          <w:bCs/>
          <w:sz w:val="20"/>
          <w:szCs w:val="20"/>
        </w:rPr>
        <w:t xml:space="preserve">Projekt budowlany </w:t>
      </w:r>
      <w:r w:rsidR="0098287E">
        <w:rPr>
          <w:rFonts w:ascii="Verdana" w:hAnsi="Verdana"/>
          <w:b/>
          <w:bCs/>
          <w:sz w:val="20"/>
          <w:szCs w:val="20"/>
        </w:rPr>
        <w:t>(w razie potrzeby)</w:t>
      </w:r>
    </w:p>
    <w:p w14:paraId="0823021F" w14:textId="338BB04C" w:rsidR="0056489E" w:rsidRPr="005C61E2" w:rsidRDefault="0056489E" w:rsidP="0056489E">
      <w:pPr>
        <w:jc w:val="both"/>
        <w:rPr>
          <w:rFonts w:ascii="Verdana" w:hAnsi="Verdana" w:cs="Arial"/>
          <w:b/>
          <w:sz w:val="20"/>
          <w:szCs w:val="20"/>
        </w:rPr>
      </w:pPr>
      <w:r w:rsidRPr="005C61E2">
        <w:rPr>
          <w:rFonts w:ascii="Verdana" w:hAnsi="Verdana"/>
          <w:sz w:val="20"/>
          <w:szCs w:val="20"/>
        </w:rPr>
        <w:t xml:space="preserve">Projekt budowlany z opiniami i uzgodnieniami należy opracować zgodnie z wymaganiami ustawy </w:t>
      </w:r>
      <w:r w:rsidRPr="005C61E2">
        <w:rPr>
          <w:rFonts w:ascii="Verdana" w:hAnsi="Verdana" w:cs="Arial"/>
          <w:sz w:val="20"/>
          <w:szCs w:val="20"/>
        </w:rPr>
        <w:t>z dnia 7 lipca 1994r. Prawo budowlane (Dz. U. 202</w:t>
      </w:r>
      <w:r w:rsidR="005B1766">
        <w:rPr>
          <w:rFonts w:ascii="Verdana" w:hAnsi="Verdana" w:cs="Arial"/>
          <w:sz w:val="20"/>
          <w:szCs w:val="20"/>
        </w:rPr>
        <w:t>5</w:t>
      </w:r>
      <w:r w:rsidRPr="005C61E2">
        <w:rPr>
          <w:rFonts w:ascii="Verdana" w:hAnsi="Verdana" w:cs="Arial"/>
          <w:sz w:val="20"/>
          <w:szCs w:val="20"/>
        </w:rPr>
        <w:t xml:space="preserve"> r. poz. </w:t>
      </w:r>
      <w:r w:rsidR="005B1766">
        <w:rPr>
          <w:rFonts w:ascii="Verdana" w:hAnsi="Verdana" w:cs="Arial"/>
          <w:sz w:val="20"/>
          <w:szCs w:val="20"/>
        </w:rPr>
        <w:t>41</w:t>
      </w:r>
      <w:r w:rsidRPr="005C61E2">
        <w:rPr>
          <w:rFonts w:ascii="Verdana" w:hAnsi="Verdana" w:cs="Arial"/>
          <w:sz w:val="20"/>
          <w:szCs w:val="20"/>
        </w:rPr>
        <w:t xml:space="preserve">8 z późn. zm.) </w:t>
      </w:r>
      <w:r w:rsidRPr="005C61E2">
        <w:rPr>
          <w:rFonts w:ascii="Verdana" w:hAnsi="Verdana"/>
          <w:sz w:val="20"/>
          <w:szCs w:val="20"/>
        </w:rPr>
        <w:t xml:space="preserve">oraz rozporządzeniem Ministra Rozwoju </w:t>
      </w:r>
      <w:r w:rsidRPr="005C61E2">
        <w:rPr>
          <w:rFonts w:ascii="Verdana" w:hAnsi="Verdana" w:cs="Arial"/>
          <w:sz w:val="20"/>
          <w:szCs w:val="20"/>
        </w:rPr>
        <w:t>z dnia 11 września 2020 r. w sprawie szczegółowego zakresu i formy projektu budowlanego (Dz. U. 2022 poz. 1679 z późn. zm.).</w:t>
      </w:r>
    </w:p>
    <w:p w14:paraId="421519B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Projekt budowlany obejmuje szczegółowe rozwiązania geometryczne, konstrukcyjne, technologiczne, materiałowe i organizacyjne. </w:t>
      </w:r>
    </w:p>
    <w:p w14:paraId="3E88024E" w14:textId="77777777" w:rsidR="0056489E" w:rsidRPr="005C61E2" w:rsidRDefault="0056489E" w:rsidP="0056489E">
      <w:pPr>
        <w:jc w:val="both"/>
        <w:rPr>
          <w:rFonts w:ascii="Verdana" w:hAnsi="Verdana"/>
          <w:sz w:val="20"/>
          <w:szCs w:val="20"/>
        </w:rPr>
      </w:pPr>
      <w:r w:rsidRPr="005C61E2">
        <w:rPr>
          <w:rFonts w:ascii="Verdana" w:hAnsi="Verdana"/>
          <w:sz w:val="20"/>
          <w:szCs w:val="20"/>
        </w:rPr>
        <w:t>Rozwiązania projektowe dla wszystkich branż należy umieścić na aktualnej mapie do celów projektowych. W skład projektu powinny wchodzić rysunki wykonawcze, potrzebne do późniejszego wykonania robót budowlanych, uzgodnienia oraz wyniki obliczeń konstrukcyjnych.</w:t>
      </w:r>
    </w:p>
    <w:p w14:paraId="02CD441B" w14:textId="77777777" w:rsidR="0056489E" w:rsidRPr="00562716" w:rsidRDefault="0056489E" w:rsidP="0056489E">
      <w:pPr>
        <w:jc w:val="both"/>
        <w:rPr>
          <w:rFonts w:ascii="Verdana" w:hAnsi="Verdana"/>
          <w:sz w:val="20"/>
          <w:szCs w:val="20"/>
        </w:rPr>
      </w:pPr>
      <w:r w:rsidRPr="00562716">
        <w:rPr>
          <w:rFonts w:ascii="Verdana" w:hAnsi="Verdana"/>
          <w:sz w:val="20"/>
          <w:szCs w:val="20"/>
        </w:rPr>
        <w:t xml:space="preserve">Zakres przebudowy i zabezpieczenia infrastruktury technicznej należy przyjąć w wyniku uzgodnień w niezbędnym zakresie dla przedmiotu zamówienia. Ze względu na charakterystykę terenu przedsięwzięcia rozpoznanie sieci uzbrojenia winno być odpowiednio szczegółowe. Na obecnym etapie Zamawiający nie posiada szczegółowego rozpoznania w zakresie lokalizacji istniejącego uzbrojenia terenu na odcinku objętym zamówieniem. </w:t>
      </w:r>
    </w:p>
    <w:p w14:paraId="17BA6427" w14:textId="77777777" w:rsidR="0056489E" w:rsidRPr="00562716" w:rsidRDefault="0056489E" w:rsidP="0056489E">
      <w:pPr>
        <w:jc w:val="both"/>
        <w:rPr>
          <w:rFonts w:ascii="Verdana" w:hAnsi="Verdana"/>
          <w:sz w:val="20"/>
          <w:szCs w:val="20"/>
        </w:rPr>
      </w:pPr>
      <w:r w:rsidRPr="00562716">
        <w:rPr>
          <w:rFonts w:ascii="Verdana" w:hAnsi="Verdana"/>
          <w:sz w:val="20"/>
          <w:szCs w:val="20"/>
        </w:rPr>
        <w:t>Poza tym opracowanie projektowe ma służyć uzyskaniu uzgodnienia (opinii) dla rozwiązań projektowych związanych z projektowanym zagospodarowaniem terenu i usytuowaniem sieci uzbrojenia terenu.</w:t>
      </w:r>
    </w:p>
    <w:p w14:paraId="64A0E351" w14:textId="77777777" w:rsidR="0056489E" w:rsidRPr="00562716" w:rsidRDefault="0056489E" w:rsidP="0056489E">
      <w:pPr>
        <w:jc w:val="both"/>
        <w:rPr>
          <w:rFonts w:ascii="Verdana" w:hAnsi="Verdana"/>
          <w:sz w:val="20"/>
          <w:szCs w:val="20"/>
        </w:rPr>
      </w:pPr>
      <w:r w:rsidRPr="00562716">
        <w:rPr>
          <w:rFonts w:ascii="Verdana" w:hAnsi="Verdana"/>
          <w:sz w:val="20"/>
          <w:szCs w:val="20"/>
        </w:rPr>
        <w:t>Czynności uzgadniania dokonuje się na naradach koordynacyjnych organizowanych przez Starostę zgodnie z zapisami ustawy Prawo geodezyjne i kartograficzne (Dz. U. z 2021 r. poz. 1990).</w:t>
      </w:r>
    </w:p>
    <w:p w14:paraId="0B3D7F48" w14:textId="77777777" w:rsidR="0056489E" w:rsidRPr="00562716" w:rsidRDefault="0056489E" w:rsidP="0056489E">
      <w:pPr>
        <w:jc w:val="both"/>
        <w:rPr>
          <w:rFonts w:ascii="Verdana" w:hAnsi="Verdana"/>
          <w:sz w:val="20"/>
          <w:szCs w:val="20"/>
        </w:rPr>
      </w:pPr>
      <w:r w:rsidRPr="00562716">
        <w:rPr>
          <w:rFonts w:ascii="Verdana" w:hAnsi="Verdana"/>
          <w:sz w:val="20"/>
          <w:szCs w:val="20"/>
        </w:rPr>
        <w:lastRenderedPageBreak/>
        <w:t xml:space="preserve">Materiały do uzgodnienia powinny spełniać m.in. aktualne wymagania ustawy Prawo geodezyjne i kartograficzne oraz rozporządzenia w sprawie szczegółowych zasad i trybu zakładania i prowadzenia geodezyjnej ewidencji sieci uzbrojenia terenu oraz uzgodnień i współdziałania w tym zakresie. </w:t>
      </w:r>
    </w:p>
    <w:p w14:paraId="5148B35D" w14:textId="77777777" w:rsidR="0056489E" w:rsidRPr="00562716" w:rsidRDefault="0056489E" w:rsidP="0056489E">
      <w:pPr>
        <w:jc w:val="both"/>
        <w:rPr>
          <w:rFonts w:ascii="Verdana" w:hAnsi="Verdana"/>
          <w:sz w:val="20"/>
          <w:szCs w:val="20"/>
        </w:rPr>
      </w:pPr>
      <w:r w:rsidRPr="00562716">
        <w:rPr>
          <w:rFonts w:ascii="Verdana" w:hAnsi="Verdana"/>
          <w:sz w:val="20"/>
          <w:szCs w:val="20"/>
        </w:rPr>
        <w:t>Projekt powinien być sporządzony na kopii mapy zasadniczej (lub jednostkowej). W pasie drogowym sieć uzbrojenia podziemnego powinna być przedstawiona kompleksowo.</w:t>
      </w:r>
    </w:p>
    <w:p w14:paraId="6D15D831" w14:textId="77777777" w:rsidR="0056489E" w:rsidRPr="005C61E2" w:rsidRDefault="0056489E" w:rsidP="0056489E">
      <w:pPr>
        <w:jc w:val="both"/>
        <w:rPr>
          <w:rFonts w:ascii="Verdana" w:hAnsi="Verdana"/>
          <w:sz w:val="20"/>
          <w:szCs w:val="20"/>
          <w:u w:val="single"/>
        </w:rPr>
      </w:pPr>
      <w:r w:rsidRPr="00562716">
        <w:rPr>
          <w:rFonts w:ascii="Verdana" w:hAnsi="Verdana"/>
          <w:sz w:val="20"/>
          <w:szCs w:val="20"/>
          <w:u w:val="single"/>
        </w:rPr>
        <w:t>Projekty przebudowy elementów infrastruktury technicznej stanowią integralny element dokumentacji projektowej.</w:t>
      </w:r>
    </w:p>
    <w:p w14:paraId="7A13AEBB" w14:textId="77777777" w:rsidR="0056489E" w:rsidRPr="005C61E2" w:rsidRDefault="0056489E" w:rsidP="0056489E">
      <w:pPr>
        <w:overflowPunct w:val="0"/>
        <w:autoSpaceDE w:val="0"/>
        <w:autoSpaceDN w:val="0"/>
        <w:adjustRightInd w:val="0"/>
        <w:jc w:val="both"/>
        <w:textAlignment w:val="baseline"/>
        <w:rPr>
          <w:rFonts w:ascii="Verdana" w:hAnsi="Verdana" w:cs="Arial"/>
          <w:b/>
          <w:sz w:val="20"/>
          <w:szCs w:val="20"/>
        </w:rPr>
      </w:pPr>
    </w:p>
    <w:p w14:paraId="60234187" w14:textId="77777777" w:rsidR="0056489E" w:rsidRPr="005C61E2" w:rsidRDefault="0056489E" w:rsidP="0056489E">
      <w:pPr>
        <w:jc w:val="both"/>
        <w:rPr>
          <w:rFonts w:ascii="Verdana" w:hAnsi="Verdana"/>
          <w:sz w:val="20"/>
          <w:szCs w:val="20"/>
        </w:rPr>
      </w:pPr>
      <w:r w:rsidRPr="005C61E2">
        <w:rPr>
          <w:rFonts w:ascii="Verdana" w:hAnsi="Verdana"/>
          <w:sz w:val="20"/>
          <w:szCs w:val="20"/>
        </w:rPr>
        <w:t>Zawartość projektu budowlanego musi być zgodna z treścią §5 ust. 1 rozporządzenia Ministra Infrastruktury z dnia 11 września 2020 r. w sprawie szczegółowego zakresu i formy projektu budowlanego.</w:t>
      </w:r>
    </w:p>
    <w:p w14:paraId="4395D326"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Oprawia się następujące elementy projektu budowlanego: </w:t>
      </w:r>
    </w:p>
    <w:p w14:paraId="65D2435A"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1) </w:t>
      </w:r>
      <w:r w:rsidRPr="005C61E2">
        <w:rPr>
          <w:rFonts w:ascii="Verdana" w:hAnsi="Verdana"/>
          <w:sz w:val="20"/>
          <w:szCs w:val="20"/>
        </w:rPr>
        <w:tab/>
        <w:t xml:space="preserve">projekt zagospodarowania działki lub terenu; </w:t>
      </w:r>
    </w:p>
    <w:p w14:paraId="4E6EB8C6"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2) </w:t>
      </w:r>
      <w:r w:rsidRPr="005C61E2">
        <w:rPr>
          <w:rFonts w:ascii="Verdana" w:hAnsi="Verdana"/>
          <w:sz w:val="20"/>
          <w:szCs w:val="20"/>
        </w:rPr>
        <w:tab/>
        <w:t xml:space="preserve">projekt architektoniczno-budowlany; </w:t>
      </w:r>
    </w:p>
    <w:p w14:paraId="08B35F0C"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3) </w:t>
      </w:r>
      <w:r w:rsidRPr="005C61E2">
        <w:rPr>
          <w:rFonts w:ascii="Verdana" w:hAnsi="Verdana"/>
          <w:sz w:val="20"/>
          <w:szCs w:val="20"/>
        </w:rPr>
        <w:tab/>
        <w:t>projekt techniczny.</w:t>
      </w:r>
    </w:p>
    <w:p w14:paraId="6451FE0A"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Do części opisowej należy dołączyć wymagane przepisami szczególnymi oświadczenie, opinie, uzgodnienia i pozwolenia wymagane wg ustawy Prawo budowlane. </w:t>
      </w:r>
    </w:p>
    <w:p w14:paraId="388BA5B1" w14:textId="77777777" w:rsidR="0056489E" w:rsidRPr="005C61E2" w:rsidRDefault="0056489E" w:rsidP="0056489E">
      <w:pPr>
        <w:jc w:val="both"/>
        <w:rPr>
          <w:rFonts w:ascii="Verdana" w:hAnsi="Verdana"/>
          <w:sz w:val="20"/>
          <w:szCs w:val="20"/>
        </w:rPr>
      </w:pPr>
      <w:r w:rsidRPr="005C61E2">
        <w:rPr>
          <w:rFonts w:ascii="Verdana" w:hAnsi="Verdana"/>
          <w:sz w:val="20"/>
          <w:szCs w:val="20"/>
        </w:rPr>
        <w:t>Na rysunkach należy zamieścić w razie potrzeby stosowne dane do wytyczenia obiektów w terenie.</w:t>
      </w:r>
    </w:p>
    <w:p w14:paraId="60604BE5" w14:textId="72938AFB" w:rsidR="0056489E" w:rsidRPr="005C61E2" w:rsidRDefault="0056489E" w:rsidP="0056489E">
      <w:pPr>
        <w:jc w:val="both"/>
        <w:rPr>
          <w:rFonts w:ascii="Verdana" w:hAnsi="Verdana"/>
          <w:sz w:val="20"/>
          <w:szCs w:val="20"/>
          <w:u w:val="single"/>
        </w:rPr>
      </w:pPr>
      <w:r w:rsidRPr="005C61E2">
        <w:rPr>
          <w:rFonts w:ascii="Verdana" w:hAnsi="Verdana"/>
          <w:sz w:val="20"/>
          <w:szCs w:val="20"/>
        </w:rPr>
        <w:t>Do projektu budowlanego Wykonawca złoży ponadto następujące oświadczenia:</w:t>
      </w:r>
    </w:p>
    <w:p w14:paraId="694C6CCD"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kompletności i zgodności z przepisami;</w:t>
      </w:r>
      <w:r w:rsidRPr="005C61E2">
        <w:rPr>
          <w:rFonts w:ascii="Verdana" w:eastAsia="Calibri" w:hAnsi="Verdana"/>
          <w:sz w:val="20"/>
          <w:szCs w:val="20"/>
        </w:rPr>
        <w:tab/>
      </w:r>
    </w:p>
    <w:p w14:paraId="33F6E1CB"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Projektantów drogowych potwierdzające, że dokumentacja z zakresu geologii jest wystarczająca do zaprojektowania obiektów budowlanych;</w:t>
      </w:r>
    </w:p>
    <w:p w14:paraId="2141031D"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zgodności mapy do celów projektowych ze stanem faktycznym;</w:t>
      </w:r>
    </w:p>
    <w:p w14:paraId="56212542"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dokonaniu sprawdzenia międzybranżowego i braku kolizji pomiędzy projektowanymi urządzeniami.</w:t>
      </w:r>
    </w:p>
    <w:p w14:paraId="509F37E2" w14:textId="77777777" w:rsidR="0056489E" w:rsidRPr="005C61E2" w:rsidRDefault="0056489E" w:rsidP="0056489E">
      <w:pPr>
        <w:spacing w:line="276" w:lineRule="auto"/>
        <w:ind w:left="993"/>
        <w:contextualSpacing/>
        <w:jc w:val="both"/>
        <w:rPr>
          <w:rFonts w:ascii="Verdana" w:eastAsia="Calibri" w:hAnsi="Verdana"/>
          <w:sz w:val="20"/>
          <w:szCs w:val="20"/>
        </w:rPr>
      </w:pPr>
    </w:p>
    <w:p w14:paraId="072FA9F4" w14:textId="77777777" w:rsidR="0056489E" w:rsidRPr="005C61E2" w:rsidRDefault="0056489E">
      <w:pPr>
        <w:numPr>
          <w:ilvl w:val="0"/>
          <w:numId w:val="7"/>
        </w:numPr>
        <w:jc w:val="both"/>
        <w:rPr>
          <w:rFonts w:ascii="Verdana" w:eastAsia="Calibri" w:hAnsi="Verdana"/>
          <w:b/>
          <w:sz w:val="20"/>
          <w:szCs w:val="20"/>
        </w:rPr>
      </w:pPr>
      <w:r w:rsidRPr="005C61E2">
        <w:rPr>
          <w:rFonts w:ascii="Verdana" w:eastAsia="Calibri" w:hAnsi="Verdana"/>
          <w:sz w:val="20"/>
          <w:szCs w:val="20"/>
        </w:rPr>
        <w:t xml:space="preserve"> </w:t>
      </w:r>
      <w:r w:rsidRPr="005C61E2">
        <w:rPr>
          <w:rFonts w:ascii="Verdana" w:eastAsia="Calibri" w:hAnsi="Verdana"/>
          <w:b/>
          <w:sz w:val="20"/>
          <w:szCs w:val="20"/>
        </w:rPr>
        <w:t>Projekt wykonawczy</w:t>
      </w:r>
    </w:p>
    <w:p w14:paraId="4A97A8BE" w14:textId="77777777" w:rsidR="0056489E" w:rsidRPr="005C61E2" w:rsidRDefault="0056489E" w:rsidP="00A85130">
      <w:pPr>
        <w:jc w:val="both"/>
        <w:rPr>
          <w:rFonts w:ascii="Verdana" w:eastAsia="Calibri" w:hAnsi="Verdana" w:cs="Arial"/>
          <w:sz w:val="20"/>
          <w:szCs w:val="20"/>
        </w:rPr>
      </w:pPr>
      <w:r w:rsidRPr="005C61E2">
        <w:rPr>
          <w:rFonts w:ascii="Verdana" w:eastAsia="Calibri" w:hAnsi="Verdana" w:cs="Arial"/>
          <w:sz w:val="20"/>
          <w:szCs w:val="20"/>
        </w:rPr>
        <w:t>Projekt wykonawczy (PW) - jest to opracowanie projektowe wykonywane na podstawie projektu budowlanego (PW stanowi uszczegółowienie PB w stopniu większym niż wymagany przez Prawo budowlane), które wskazuje szczegółowo rozwiązania m.in.: geometryczne, konstrukcyjne, technologiczne, materiałowe, organizacyjne, wyposażenia.</w:t>
      </w:r>
    </w:p>
    <w:p w14:paraId="37315638" w14:textId="48FA09CA" w:rsidR="0056489E" w:rsidRDefault="0056489E" w:rsidP="0056489E">
      <w:pPr>
        <w:spacing w:after="200" w:line="276" w:lineRule="auto"/>
        <w:jc w:val="both"/>
        <w:rPr>
          <w:rFonts w:ascii="Verdana" w:eastAsia="Calibri" w:hAnsi="Verdana" w:cs="Arial"/>
          <w:sz w:val="20"/>
          <w:szCs w:val="20"/>
        </w:rPr>
      </w:pPr>
      <w:r w:rsidRPr="005C61E2">
        <w:rPr>
          <w:rFonts w:ascii="Verdana" w:eastAsia="Calibri" w:hAnsi="Verdana" w:cs="Arial"/>
          <w:sz w:val="20"/>
          <w:szCs w:val="20"/>
        </w:rPr>
        <w:t>Celem opracowania projektowego jest uzyskanie niezbędnych materiałów dla potrzeb wykonania, odbioru i rozliczenia robót budowlanych.</w:t>
      </w:r>
      <w:r w:rsidR="005B1766">
        <w:rPr>
          <w:rFonts w:ascii="Verdana" w:eastAsia="Calibri" w:hAnsi="Verdana" w:cs="Arial"/>
          <w:sz w:val="20"/>
          <w:szCs w:val="20"/>
        </w:rPr>
        <w:t xml:space="preserve"> </w:t>
      </w:r>
    </w:p>
    <w:p w14:paraId="3B56730F" w14:textId="0B553416" w:rsidR="005B1766" w:rsidRPr="0098287E" w:rsidRDefault="005B1766" w:rsidP="0056489E">
      <w:pPr>
        <w:spacing w:after="200" w:line="276" w:lineRule="auto"/>
        <w:jc w:val="both"/>
        <w:rPr>
          <w:rFonts w:ascii="Verdana" w:eastAsia="Calibri" w:hAnsi="Verdana" w:cs="Arial"/>
          <w:bCs/>
          <w:sz w:val="20"/>
          <w:szCs w:val="20"/>
        </w:rPr>
      </w:pPr>
      <w:r w:rsidRPr="0098287E">
        <w:rPr>
          <w:rFonts w:ascii="Verdana" w:eastAsia="Calibri" w:hAnsi="Verdana" w:cs="Arial"/>
          <w:bCs/>
          <w:sz w:val="20"/>
          <w:szCs w:val="20"/>
        </w:rPr>
        <w:t xml:space="preserve">Niezależnie od konieczności uzyskania decyzji o pozwoleniu na budowę lub skutecznego zgłoszenia robót budowlanych, Wykonawca dokumentacji wykona projekt wykonawczy dla wybranego wariantu wymiany urządzeń dylatacyjnych. Dla każdego obiektu Wykonawca wykona oddzielny projekt wykonawczy. </w:t>
      </w:r>
    </w:p>
    <w:p w14:paraId="027F682D" w14:textId="1F73630E" w:rsidR="0056489E" w:rsidRPr="005C61E2" w:rsidRDefault="0056489E" w:rsidP="0056489E">
      <w:pPr>
        <w:jc w:val="both"/>
        <w:rPr>
          <w:rFonts w:ascii="Verdana" w:hAnsi="Verdana"/>
          <w:sz w:val="20"/>
          <w:szCs w:val="20"/>
        </w:rPr>
      </w:pPr>
      <w:r w:rsidRPr="005C61E2">
        <w:rPr>
          <w:rFonts w:ascii="Verdana" w:hAnsi="Verdana" w:cs="Arial"/>
          <w:sz w:val="20"/>
          <w:szCs w:val="20"/>
        </w:rPr>
        <w:t>W skład Projektu wykonawczego powinny wchodzić</w:t>
      </w:r>
      <w:r w:rsidR="002C79CB">
        <w:rPr>
          <w:rFonts w:ascii="Verdana" w:hAnsi="Verdana" w:cs="Arial"/>
          <w:sz w:val="20"/>
          <w:szCs w:val="20"/>
        </w:rPr>
        <w:t>: opis techniczny,</w:t>
      </w:r>
      <w:r w:rsidRPr="005C61E2">
        <w:rPr>
          <w:rFonts w:ascii="Verdana" w:hAnsi="Verdana" w:cs="Arial"/>
          <w:sz w:val="20"/>
          <w:szCs w:val="20"/>
        </w:rPr>
        <w:t xml:space="preserve"> rysunki wykonawcze potrzebne do późniejszego wykonania robót budowlanych. </w:t>
      </w:r>
      <w:r w:rsidRPr="005C61E2">
        <w:rPr>
          <w:rFonts w:ascii="Verdana" w:hAnsi="Verdana"/>
          <w:sz w:val="20"/>
          <w:szCs w:val="20"/>
        </w:rPr>
        <w:t>Wszystkie rysunki powinny być wykonane z dużą dokładnością i odpowiednią szczegółowością.</w:t>
      </w:r>
    </w:p>
    <w:p w14:paraId="6E414CB7" w14:textId="1203A098" w:rsidR="002C79CB" w:rsidRDefault="0056489E" w:rsidP="00A85130">
      <w:pPr>
        <w:spacing w:after="200" w:line="276" w:lineRule="auto"/>
        <w:jc w:val="both"/>
        <w:rPr>
          <w:rFonts w:ascii="Verdana" w:eastAsia="Calibri" w:hAnsi="Verdana"/>
          <w:sz w:val="20"/>
          <w:szCs w:val="20"/>
        </w:rPr>
      </w:pPr>
      <w:r w:rsidRPr="005C61E2">
        <w:rPr>
          <w:rFonts w:ascii="Verdana" w:eastAsia="Calibri" w:hAnsi="Verdana"/>
          <w:sz w:val="20"/>
          <w:szCs w:val="20"/>
        </w:rPr>
        <w:t xml:space="preserve">Opracowanie powinno zawierać również część geodezyjną m.in. wykaz reperów i wersję elektroniczną (plik tekstowy) współrzędnych XYZ i atrybutów punktów umożliwiających wytyczenie trasy, obiektów i urządzeń infrastruktury technicznej dla celów obsługi geodezyjnej robót. Do projektu wykonawczego należy dołączyć </w:t>
      </w:r>
      <w:r w:rsidRPr="005C61E2">
        <w:rPr>
          <w:rFonts w:ascii="Verdana" w:eastAsia="Calibri" w:hAnsi="Verdana"/>
          <w:b/>
          <w:bCs/>
          <w:sz w:val="20"/>
          <w:szCs w:val="20"/>
        </w:rPr>
        <w:t xml:space="preserve">oświadczenie projektanta oraz sprawdzającego </w:t>
      </w:r>
      <w:r w:rsidRPr="005C61E2">
        <w:rPr>
          <w:rFonts w:ascii="Verdana" w:eastAsia="Calibri" w:hAnsi="Verdana"/>
          <w:sz w:val="20"/>
          <w:szCs w:val="20"/>
        </w:rPr>
        <w:t>o sporządzeniu projektu zgodnie z obowiązującymi przepisami oraz zasadami wiedzy technicznej.</w:t>
      </w:r>
    </w:p>
    <w:p w14:paraId="30349274" w14:textId="4963EC3D" w:rsidR="002C79CB" w:rsidRPr="00A85130" w:rsidRDefault="002C79CB" w:rsidP="00A85130">
      <w:pPr>
        <w:spacing w:after="200" w:line="276" w:lineRule="auto"/>
        <w:jc w:val="both"/>
        <w:rPr>
          <w:rFonts w:ascii="Verdana" w:eastAsia="Calibri" w:hAnsi="Verdana"/>
          <w:sz w:val="20"/>
          <w:szCs w:val="20"/>
        </w:rPr>
      </w:pPr>
      <w:r w:rsidRPr="002C79CB">
        <w:rPr>
          <w:rFonts w:ascii="Verdana" w:eastAsia="Calibri" w:hAnsi="Verdana"/>
          <w:b/>
          <w:sz w:val="20"/>
          <w:szCs w:val="20"/>
          <w:u w:val="single"/>
        </w:rPr>
        <w:lastRenderedPageBreak/>
        <w:t>Zabrania się zamieszczania w dokumentacji projektowej nazw własnych konkretnych producentów.</w:t>
      </w:r>
      <w:r>
        <w:rPr>
          <w:rFonts w:ascii="Verdana" w:eastAsia="Calibri" w:hAnsi="Verdana"/>
          <w:sz w:val="20"/>
          <w:szCs w:val="20"/>
        </w:rPr>
        <w:t xml:space="preserve"> Wykonawca robót powinien mieć możliwość wyboru producenta na podstawie zaprojektowanych parametrów</w:t>
      </w:r>
      <w:r w:rsidR="0098287E">
        <w:rPr>
          <w:rFonts w:ascii="Verdana" w:eastAsia="Calibri" w:hAnsi="Verdana"/>
          <w:sz w:val="20"/>
          <w:szCs w:val="20"/>
        </w:rPr>
        <w:t xml:space="preserve"> poszczególnych elementów obiektu</w:t>
      </w:r>
      <w:r>
        <w:rPr>
          <w:rFonts w:ascii="Verdana" w:eastAsia="Calibri" w:hAnsi="Verdana"/>
          <w:sz w:val="20"/>
          <w:szCs w:val="20"/>
        </w:rPr>
        <w:t xml:space="preserve">. </w:t>
      </w:r>
    </w:p>
    <w:p w14:paraId="725D1F1E" w14:textId="3325187E" w:rsidR="0056489E" w:rsidRPr="00A85130" w:rsidRDefault="0056489E">
      <w:pPr>
        <w:numPr>
          <w:ilvl w:val="0"/>
          <w:numId w:val="7"/>
        </w:numPr>
        <w:jc w:val="both"/>
        <w:rPr>
          <w:rFonts w:ascii="Verdana" w:hAnsi="Verdana"/>
          <w:b/>
          <w:bCs/>
          <w:sz w:val="20"/>
          <w:szCs w:val="20"/>
        </w:rPr>
      </w:pPr>
      <w:r w:rsidRPr="005C61E2">
        <w:rPr>
          <w:rFonts w:ascii="Verdana" w:hAnsi="Verdana"/>
          <w:b/>
          <w:bCs/>
          <w:sz w:val="20"/>
          <w:szCs w:val="20"/>
        </w:rPr>
        <w:t>Dokumentacja przetargowa:</w:t>
      </w:r>
    </w:p>
    <w:p w14:paraId="5E356FE9" w14:textId="43132CC3" w:rsidR="0098287E" w:rsidRDefault="0056489E" w:rsidP="0098287E">
      <w:pPr>
        <w:jc w:val="both"/>
        <w:rPr>
          <w:rFonts w:ascii="Verdana" w:hAnsi="Verdana"/>
          <w:sz w:val="20"/>
          <w:szCs w:val="20"/>
        </w:rPr>
      </w:pPr>
      <w:r w:rsidRPr="005C61E2">
        <w:rPr>
          <w:rFonts w:ascii="Verdana" w:hAnsi="Verdana"/>
          <w:sz w:val="20"/>
          <w:szCs w:val="20"/>
        </w:rPr>
        <w:t>Dokumentacja przetargowa jest to opracowanie projektowe, które jest częścią Specyfikacji Warunków Zamówienia (SWZ) na wykonanie robót budowlanych. Jest ona opracowywana dla potrzeb przetargów na roboty budowlane, które przeprowadzane są zgodnie z ustawą – Prawo zamówień publicznych. Wymagania dot. zakresu i formy dokumentacji projektowej określa art. 103 ww</w:t>
      </w:r>
      <w:r w:rsidR="0098287E">
        <w:rPr>
          <w:rFonts w:ascii="Verdana" w:hAnsi="Verdana"/>
          <w:sz w:val="20"/>
          <w:szCs w:val="20"/>
        </w:rPr>
        <w:t>.</w:t>
      </w:r>
      <w:r w:rsidRPr="005C61E2">
        <w:rPr>
          <w:rFonts w:ascii="Verdana" w:hAnsi="Verdana"/>
          <w:sz w:val="20"/>
          <w:szCs w:val="20"/>
        </w:rPr>
        <w:t xml:space="preserve"> ustawy oraz przepisy Rozporządzenia Ministra Rozwoju </w:t>
      </w:r>
      <w:r w:rsidR="0098287E">
        <w:rPr>
          <w:rFonts w:ascii="Verdana" w:hAnsi="Verdana"/>
          <w:sz w:val="20"/>
          <w:szCs w:val="20"/>
        </w:rPr>
        <w:br/>
      </w:r>
      <w:r w:rsidRPr="005C61E2">
        <w:rPr>
          <w:rFonts w:ascii="Verdana" w:hAnsi="Verdana"/>
          <w:sz w:val="20"/>
          <w:szCs w:val="20"/>
        </w:rPr>
        <w:t>i Technologii z dnia 20 grudnia 2021 r. w sprawie szczegółowego zakresu i formy dokumentacji projektowej, specyfikacji technicznych wykonania i odbioru robót budowlanych oraz programu funkcjonalno – użytkowego.</w:t>
      </w:r>
    </w:p>
    <w:p w14:paraId="5FCA022E" w14:textId="77777777" w:rsidR="0098287E" w:rsidRPr="0098287E" w:rsidRDefault="0098287E" w:rsidP="0098287E">
      <w:pPr>
        <w:jc w:val="both"/>
        <w:rPr>
          <w:rFonts w:ascii="Verdana" w:hAnsi="Verdana"/>
          <w:sz w:val="20"/>
          <w:szCs w:val="20"/>
        </w:rPr>
      </w:pPr>
    </w:p>
    <w:p w14:paraId="320496B3" w14:textId="069A081A" w:rsidR="005C61E2" w:rsidRPr="00A85130" w:rsidRDefault="0056489E" w:rsidP="00A85130">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sz w:val="20"/>
          <w:szCs w:val="20"/>
        </w:rPr>
        <w:t>Na potrzeby dokumentacji przetargowej należy wykonać:</w:t>
      </w:r>
    </w:p>
    <w:p w14:paraId="751610F0" w14:textId="77777777" w:rsidR="0056489E" w:rsidRPr="005C61E2" w:rsidRDefault="0056489E" w:rsidP="0056489E">
      <w:pPr>
        <w:jc w:val="both"/>
        <w:rPr>
          <w:rFonts w:ascii="Verdana" w:hAnsi="Verdana"/>
          <w:sz w:val="20"/>
          <w:szCs w:val="20"/>
        </w:rPr>
      </w:pPr>
      <w:r w:rsidRPr="005C61E2">
        <w:rPr>
          <w:rFonts w:ascii="Verdana" w:hAnsi="Verdana"/>
          <w:b/>
          <w:sz w:val="20"/>
          <w:szCs w:val="20"/>
        </w:rPr>
        <w:t xml:space="preserve">Specyfikacje techniczne wykonania i odbioru robót (STWiORB) </w:t>
      </w:r>
    </w:p>
    <w:p w14:paraId="6A94C511" w14:textId="77777777" w:rsidR="0056489E" w:rsidRPr="005C61E2" w:rsidRDefault="0056489E" w:rsidP="0056489E">
      <w:pPr>
        <w:spacing w:after="200" w:line="276" w:lineRule="auto"/>
        <w:jc w:val="both"/>
        <w:rPr>
          <w:rFonts w:ascii="Verdana" w:eastAsia="Calibri" w:hAnsi="Verdana"/>
          <w:sz w:val="20"/>
          <w:szCs w:val="20"/>
        </w:rPr>
      </w:pPr>
      <w:r w:rsidRPr="005C61E2">
        <w:rPr>
          <w:rFonts w:ascii="Verdana" w:eastAsia="Calibri" w:hAnsi="Verdana"/>
          <w:sz w:val="20"/>
          <w:szCs w:val="20"/>
        </w:rPr>
        <w:t xml:space="preserve">STWiORB zawierają zbiory wymagań niezbędnych do określenia standardu i jakości wykonania robót w zakresie sposobu wykonania, właściwości wyrobów budowlanych oraz oceny prawidłowości wykonania poszczególnych robót. </w:t>
      </w:r>
    </w:p>
    <w:p w14:paraId="6858FD02" w14:textId="77777777" w:rsidR="0056489E" w:rsidRPr="005C61E2" w:rsidRDefault="0056489E" w:rsidP="0056489E">
      <w:pPr>
        <w:keepNext/>
        <w:spacing w:after="200" w:line="276" w:lineRule="auto"/>
        <w:jc w:val="both"/>
        <w:outlineLvl w:val="2"/>
        <w:rPr>
          <w:rFonts w:ascii="Verdana" w:eastAsia="Calibri" w:hAnsi="Verdana"/>
          <w:bCs/>
          <w:sz w:val="20"/>
          <w:szCs w:val="20"/>
          <w:lang w:val="x-none" w:eastAsia="x-none"/>
        </w:rPr>
      </w:pPr>
      <w:r w:rsidRPr="005C61E2">
        <w:rPr>
          <w:rFonts w:ascii="Verdana" w:eastAsia="Calibri" w:hAnsi="Verdana"/>
          <w:bCs/>
          <w:sz w:val="20"/>
          <w:szCs w:val="20"/>
          <w:lang w:val="x-none" w:eastAsia="x-none"/>
        </w:rPr>
        <w:t>Podstawą do opracowania STWiORB jest Projekt budowlany oraz wszelkie dalsze opracowania wykonywane w ramach Projektu wykonawczego, opracowane przez Wykonawcę w ramach Umowy. Zawartość STWiORB powinna odpowiadać zawartości Ogólnych Specyfikacji Technicznych według wymagań GDDKiA oraz Wymaganiom Technicznym rekomendowanym przez Ministerstwo Infrastruktury. Należy je opracować w sposób jednakowy dla całego zadania, na podstawie Ogólnych Specyfikacji Technicznych, oraz na podstawie odpowiednich norm materiałowych i czynnościowych, świadectw dopuszczenia materiałów do stosowania, wytycznych technicznych i technologicznych. STWiORB należy opracować oddzielnie dla każdej branży, w układzie zatwierdzonym przez GDDKiA.</w:t>
      </w:r>
    </w:p>
    <w:p w14:paraId="38EF1BC8" w14:textId="77777777" w:rsidR="0056489E" w:rsidRPr="005C61E2" w:rsidRDefault="0056489E" w:rsidP="00D600C6">
      <w:pPr>
        <w:tabs>
          <w:tab w:val="num" w:pos="786"/>
        </w:tabs>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sz w:val="20"/>
          <w:szCs w:val="20"/>
        </w:rPr>
        <w:t>STWiORB mają być ściśle powiązane z Dokumentacją projektową i przedmiarem robót. Powinny zawierać szczegółowe wymagania dla wykonawcy robót w zakresie: sprzętu, stosowanych materiałów, transportu, wykonania robót, kontroli jakości robót, obmiarów robót, odbiorów robót i płatności za roboty. Specyfikacje techniczne powinny być opracowane tak, aby umożliwić jasną wykładnię wymaganych standardów robocizny, materiałów oraz wykonania towarów i usług, które mają być zamówione. Specyfikacje powinny stawiać wymaganie, aby wszystkie towary i materiały, które mają być włączone do robót budowlanych były nowe, nieużywane, wykonane według najnowszych lub bieżących wzorów, zawierając wszystkie postępy w dziedzinie projektowan</w:t>
      </w:r>
      <w:r w:rsidR="00D600C6">
        <w:rPr>
          <w:rFonts w:ascii="Verdana" w:eastAsia="Calibri" w:hAnsi="Verdana"/>
          <w:sz w:val="20"/>
          <w:szCs w:val="20"/>
        </w:rPr>
        <w:t>ia oraz wytwarzania materiałów.</w:t>
      </w:r>
    </w:p>
    <w:p w14:paraId="48098A44" w14:textId="77777777" w:rsidR="0056489E" w:rsidRPr="005C61E2" w:rsidRDefault="0056489E" w:rsidP="0056489E">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b/>
          <w:sz w:val="20"/>
          <w:szCs w:val="20"/>
        </w:rPr>
        <w:t xml:space="preserve">Przedmiary robót </w:t>
      </w:r>
      <w:r w:rsidRPr="005C61E2">
        <w:rPr>
          <w:rFonts w:ascii="Verdana" w:eastAsia="Calibri" w:hAnsi="Verdana"/>
          <w:sz w:val="20"/>
          <w:szCs w:val="20"/>
        </w:rPr>
        <w:t>(przedmiar robót – wyliczenie ilości oraz formularz kosztorysu ofertowego).</w:t>
      </w:r>
    </w:p>
    <w:p w14:paraId="310A3EE7" w14:textId="63C28A9B" w:rsidR="0056489E" w:rsidRPr="005C61E2" w:rsidRDefault="0056489E" w:rsidP="0056489E">
      <w:pPr>
        <w:jc w:val="both"/>
        <w:rPr>
          <w:rFonts w:ascii="Verdana" w:hAnsi="Verdana"/>
          <w:sz w:val="20"/>
          <w:szCs w:val="20"/>
        </w:rPr>
      </w:pPr>
      <w:r w:rsidRPr="005C61E2">
        <w:rPr>
          <w:rFonts w:ascii="Verdana" w:hAnsi="Verdana"/>
          <w:sz w:val="20"/>
          <w:szCs w:val="20"/>
        </w:rPr>
        <w:t xml:space="preserve">Przedmiary robót dla wszystkich branż, powinny zawierać zestawienia przewidzianych do wykonania robót w kolejności technologicznej ich wykonania wraz z ich szczegółowym opisem lub wskazaniem podstaw ustalających szczegółowy opis oraz wskazaniem właściwych specyfikacji technicznych wykonania i odbioru robót budowlanych </w:t>
      </w:r>
      <w:r w:rsidR="0098287E">
        <w:rPr>
          <w:rFonts w:ascii="Verdana" w:hAnsi="Verdana"/>
          <w:sz w:val="20"/>
          <w:szCs w:val="20"/>
        </w:rPr>
        <w:br/>
      </w:r>
      <w:r w:rsidRPr="005C61E2">
        <w:rPr>
          <w:rFonts w:ascii="Verdana" w:hAnsi="Verdana"/>
          <w:sz w:val="20"/>
          <w:szCs w:val="20"/>
        </w:rPr>
        <w:t>z wyliczeniem i zestawieniem ilości jednostek przedmiarowych robót podstawowych.</w:t>
      </w:r>
    </w:p>
    <w:p w14:paraId="711BE27B" w14:textId="394C4BBA" w:rsidR="0056489E" w:rsidRPr="005C61E2" w:rsidRDefault="0056489E" w:rsidP="0056489E">
      <w:pPr>
        <w:jc w:val="both"/>
        <w:rPr>
          <w:rFonts w:ascii="Verdana" w:hAnsi="Verdana"/>
          <w:sz w:val="20"/>
          <w:szCs w:val="20"/>
        </w:rPr>
      </w:pPr>
      <w:r w:rsidRPr="005C61E2">
        <w:rPr>
          <w:rFonts w:ascii="Verdana" w:hAnsi="Verdana"/>
          <w:sz w:val="20"/>
          <w:szCs w:val="20"/>
        </w:rPr>
        <w:lastRenderedPageBreak/>
        <w:t xml:space="preserve">Przedmiary robót na stronie tytułowej powinny zawierać nazwę zadania, nazwy i kody: grup robót, klas robót, kategorii robót, według Wspólnego Słownika Zamówień, nazwę </w:t>
      </w:r>
      <w:r w:rsidR="0098287E">
        <w:rPr>
          <w:rFonts w:ascii="Verdana" w:hAnsi="Verdana"/>
          <w:sz w:val="20"/>
          <w:szCs w:val="20"/>
        </w:rPr>
        <w:br/>
      </w:r>
      <w:r w:rsidRPr="005C61E2">
        <w:rPr>
          <w:rFonts w:ascii="Verdana" w:hAnsi="Verdana"/>
          <w:sz w:val="20"/>
          <w:szCs w:val="20"/>
        </w:rPr>
        <w:t xml:space="preserve">i adres Zamawiającego, spis zawartości, imię i nazwisko osoby opracowującej. </w:t>
      </w:r>
    </w:p>
    <w:p w14:paraId="55CC7C39" w14:textId="4A363F38"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Przedmiar robót powinien być sporządzony w układzie tabelarycznym. Tabela przedmiaru robót zawiera pozycje przedmiarowe odpowiadające robotom podstawowym </w:t>
      </w:r>
      <w:r w:rsidR="0098287E">
        <w:rPr>
          <w:rFonts w:ascii="Verdana" w:hAnsi="Verdana"/>
          <w:sz w:val="20"/>
          <w:szCs w:val="20"/>
        </w:rPr>
        <w:br/>
      </w:r>
      <w:r w:rsidRPr="005C61E2">
        <w:rPr>
          <w:rFonts w:ascii="Verdana" w:hAnsi="Verdana"/>
          <w:sz w:val="20"/>
          <w:szCs w:val="20"/>
        </w:rPr>
        <w:t xml:space="preserve">w następującym układzie kolumn i wierszy: Lp., numery STWiORB, nazwę i opis pozycji przedmiaru oraz obliczenia liczby jednostek miary dla pozycji przedmiarowych,  jednostka miary, liczba jednostek. Liczbę jednostek miary oblicza się na podstawie rysunków </w:t>
      </w:r>
      <w:r w:rsidR="0098287E">
        <w:rPr>
          <w:rFonts w:ascii="Verdana" w:hAnsi="Verdana"/>
          <w:sz w:val="20"/>
          <w:szCs w:val="20"/>
        </w:rPr>
        <w:br/>
      </w:r>
      <w:r w:rsidRPr="005C61E2">
        <w:rPr>
          <w:rFonts w:ascii="Verdana" w:hAnsi="Verdana"/>
          <w:sz w:val="20"/>
          <w:szCs w:val="20"/>
        </w:rPr>
        <w:t xml:space="preserve">w dokumentacji projektowej w sposób zgodny z zasadami podanymi w STWIORB. </w:t>
      </w:r>
    </w:p>
    <w:p w14:paraId="7862765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7462218B" w14:textId="77B1F252"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Ponadto przedmiar robót ma stanowić jedno opracowanie dla całego przedsięwzięcia dostarczony w wersji papierowej oraz w wersji elektronicznej (edytowalnej w formie Excel oraz </w:t>
      </w:r>
      <w:r w:rsidR="005C61E2" w:rsidRPr="005C61E2">
        <w:rPr>
          <w:rFonts w:ascii="Verdana" w:hAnsi="Verdana"/>
          <w:sz w:val="20"/>
          <w:szCs w:val="20"/>
        </w:rPr>
        <w:t xml:space="preserve">nieedytowalnej </w:t>
      </w:r>
      <w:r w:rsidRPr="005C61E2">
        <w:rPr>
          <w:rFonts w:ascii="Verdana" w:hAnsi="Verdana"/>
          <w:sz w:val="20"/>
          <w:szCs w:val="20"/>
        </w:rPr>
        <w:t>w formie PDF)</w:t>
      </w:r>
    </w:p>
    <w:p w14:paraId="73ADD824"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F49C6A6" w14:textId="77777777" w:rsidR="0056489E" w:rsidRPr="005C61E2" w:rsidRDefault="0056489E" w:rsidP="0056489E">
      <w:pPr>
        <w:jc w:val="both"/>
        <w:rPr>
          <w:rFonts w:ascii="Verdana" w:hAnsi="Verdana"/>
          <w:sz w:val="20"/>
          <w:szCs w:val="20"/>
        </w:rPr>
      </w:pPr>
      <w:r w:rsidRPr="005C61E2">
        <w:rPr>
          <w:rFonts w:ascii="Verdana" w:hAnsi="Verdana"/>
          <w:sz w:val="20"/>
          <w:szCs w:val="20"/>
        </w:rPr>
        <w:t>Na podstawie przedmiarów robot sporządzany jest formularz kosztorysu ofertowego oraz kosztorys inwestorski.</w:t>
      </w:r>
    </w:p>
    <w:p w14:paraId="7C56CBF5" w14:textId="77777777" w:rsidR="00D600C6" w:rsidRPr="005C61E2" w:rsidRDefault="00D600C6" w:rsidP="0056489E">
      <w:pPr>
        <w:overflowPunct w:val="0"/>
        <w:autoSpaceDE w:val="0"/>
        <w:autoSpaceDN w:val="0"/>
        <w:adjustRightInd w:val="0"/>
        <w:jc w:val="both"/>
        <w:textAlignment w:val="baseline"/>
        <w:rPr>
          <w:rFonts w:ascii="Verdana" w:hAnsi="Verdana"/>
          <w:b/>
          <w:sz w:val="20"/>
          <w:szCs w:val="20"/>
        </w:rPr>
      </w:pPr>
    </w:p>
    <w:p w14:paraId="28DB675F" w14:textId="77777777" w:rsidR="0056489E" w:rsidRPr="005C61E2" w:rsidRDefault="0056489E" w:rsidP="00A85130">
      <w:pPr>
        <w:jc w:val="both"/>
        <w:rPr>
          <w:rFonts w:ascii="Verdana" w:eastAsia="Calibri" w:hAnsi="Verdana"/>
          <w:b/>
          <w:bCs/>
          <w:sz w:val="20"/>
          <w:szCs w:val="20"/>
        </w:rPr>
      </w:pPr>
      <w:r w:rsidRPr="005C61E2">
        <w:rPr>
          <w:rFonts w:ascii="Verdana" w:eastAsia="Calibri" w:hAnsi="Verdana"/>
          <w:b/>
          <w:bCs/>
          <w:sz w:val="20"/>
          <w:szCs w:val="20"/>
        </w:rPr>
        <w:t xml:space="preserve">Kosztorys inwestorski  </w:t>
      </w:r>
    </w:p>
    <w:p w14:paraId="04197A9C" w14:textId="1E2434BE" w:rsidR="0056489E" w:rsidRPr="005C61E2" w:rsidRDefault="0056489E" w:rsidP="00A85130">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Kosztorys inwestorski powinien być opracowany w układzie specyfikacyjnym i powinien odpowiadać wymaganiom „Rozporządzenia Ministra Rozwoju i Technologii z dnia </w:t>
      </w:r>
      <w:r w:rsidR="0098287E">
        <w:rPr>
          <w:rFonts w:ascii="Verdana" w:hAnsi="Verdana"/>
          <w:sz w:val="20"/>
          <w:szCs w:val="20"/>
        </w:rPr>
        <w:br/>
      </w:r>
      <w:r w:rsidRPr="005C61E2">
        <w:rPr>
          <w:rFonts w:ascii="Verdana" w:hAnsi="Verdana"/>
          <w:sz w:val="20"/>
          <w:szCs w:val="20"/>
        </w:rPr>
        <w:t>20 grudnia 2021 r. w sprawie określenia metod i podstaw sporządzania kosztorysu inwestorskiego, obliczania planowanych kosztów prac projektowych oraz planowanych robót budowlanych określonych w programie funkcjonalno – użytkowym”.</w:t>
      </w:r>
    </w:p>
    <w:p w14:paraId="6081770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1BF5460"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Zgodnie z § 2 ust. l ww. rozporządzenia, kosztorys należy sporządzić metodą kalkulacji uproszczonej wykorzystując ceny jednostkowe robót określone na podstawie danych rynkowych, w tym danych z zawartych wcześniej umów lub powszechnie stosowanych, aktualnych publikacjach.</w:t>
      </w:r>
    </w:p>
    <w:p w14:paraId="0414E01D"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2FE667F7" w14:textId="6E0817FD" w:rsidR="0056489E" w:rsidRPr="005C61E2" w:rsidRDefault="0056489E" w:rsidP="0098287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Kosztorys inwestorski jest to opracowanie projektowe o charakterze opisowym </w:t>
      </w:r>
      <w:r w:rsidR="0098287E">
        <w:rPr>
          <w:rFonts w:ascii="Verdana" w:hAnsi="Verdana"/>
          <w:sz w:val="20"/>
          <w:szCs w:val="20"/>
        </w:rPr>
        <w:br/>
      </w:r>
      <w:r w:rsidRPr="005C61E2">
        <w:rPr>
          <w:rFonts w:ascii="Verdana" w:hAnsi="Verdana"/>
          <w:sz w:val="20"/>
          <w:szCs w:val="20"/>
        </w:rPr>
        <w:t>z zawartością tabel i zestawień wykonane w celu oceny kosztów budowy i przeprowadzenia postępowania o udzielenie zamówienia publicznego na wykonanie robót budowlano-montażowych i powinien zawierać :</w:t>
      </w:r>
    </w:p>
    <w:p w14:paraId="352F47BF" w14:textId="77777777"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stronę tytułową zawierającą:</w:t>
      </w:r>
    </w:p>
    <w:p w14:paraId="71E03C21" w14:textId="0796D0C7"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a)   nazwę obiektu lub robót budowlanych z uwzględnieniem nazw i kodów Wspólnego  Słownika Zamówień i podaniem lokalizacji,</w:t>
      </w:r>
    </w:p>
    <w:p w14:paraId="426FC4B6" w14:textId="76DC96EC"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b)   nazwę i adres Zamawiającego,</w:t>
      </w:r>
    </w:p>
    <w:p w14:paraId="54DA445F" w14:textId="07D44EB8"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c)   nazwę i adres jednostki opracowującej kosztorys,</w:t>
      </w:r>
    </w:p>
    <w:p w14:paraId="547DCA93" w14:textId="72642B0C"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d)   imiona i nazwiska, z określeniem funkcji osób opracowujących kosztorys, a także ich podpisy,</w:t>
      </w:r>
    </w:p>
    <w:p w14:paraId="78D14FFA" w14:textId="5F559C90"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e)   wartość kosztorysową robót podanej w liczbie oraz określonej słownie)</w:t>
      </w:r>
    </w:p>
    <w:p w14:paraId="10F61D37" w14:textId="25FC6905"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f)    datę opracowania kosztorysu inwestorskiego (dzień, miesiąc, rok)</w:t>
      </w:r>
    </w:p>
    <w:p w14:paraId="4CCB6FF7" w14:textId="009D1A09"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 xml:space="preserve">ogólną charakterystykę obiektu lub robót, zawierającą krótki opis techniczny wraz </w:t>
      </w:r>
      <w:r w:rsidR="0098287E">
        <w:rPr>
          <w:rFonts w:ascii="Verdana" w:eastAsia="Calibri" w:hAnsi="Verdana"/>
          <w:sz w:val="20"/>
          <w:szCs w:val="20"/>
        </w:rPr>
        <w:br/>
      </w:r>
      <w:r w:rsidRPr="005C61E2">
        <w:rPr>
          <w:rFonts w:ascii="Verdana" w:eastAsia="Calibri" w:hAnsi="Verdana"/>
          <w:sz w:val="20"/>
          <w:szCs w:val="20"/>
        </w:rPr>
        <w:t>z istotnymi parametrami, które określają wielkość obiektu lub robót,</w:t>
      </w:r>
    </w:p>
    <w:p w14:paraId="33933E48" w14:textId="77777777"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przedmiar robót,</w:t>
      </w:r>
    </w:p>
    <w:p w14:paraId="32C92B0C" w14:textId="77777777"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kalkulację uproszczoną,</w:t>
      </w:r>
    </w:p>
    <w:p w14:paraId="6A852B7F" w14:textId="2C7BFE8E"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tabelę „Zbiorcze zestawienie kosztów”, sporządzoną w postaci sumarycznego zestawienia wartości robót określonych przedmiarem robót, łącznie z narzutem kosztów pośrednich i zysku, odniesionych do elementu obiektu lub zbiorczych rodzajów robót,</w:t>
      </w:r>
    </w:p>
    <w:p w14:paraId="11E29390" w14:textId="2BE162EE"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załączniki:</w:t>
      </w:r>
    </w:p>
    <w:p w14:paraId="3C43A86B" w14:textId="2C8EA21F"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a)   założenia wyjściowe do kosztorysowania (skonsultowane z zamawiającym),</w:t>
      </w:r>
    </w:p>
    <w:p w14:paraId="0AA0F80D" w14:textId="11595E98"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 xml:space="preserve">b)  </w:t>
      </w:r>
      <w:r w:rsidR="0098287E">
        <w:rPr>
          <w:rFonts w:ascii="Verdana" w:hAnsi="Verdana"/>
          <w:sz w:val="20"/>
          <w:szCs w:val="20"/>
        </w:rPr>
        <w:tab/>
      </w:r>
      <w:r w:rsidRPr="005C61E2">
        <w:rPr>
          <w:rFonts w:ascii="Verdana" w:hAnsi="Verdana"/>
          <w:sz w:val="20"/>
          <w:szCs w:val="20"/>
        </w:rPr>
        <w:t>kalkulacje szczegółowe cen jednostkowych, analizy indywidualne nakładów rzeczowych oraz analizy własne cen czynników produkcji i wskaźników narzutów kosztów pośrednich i zysku.</w:t>
      </w:r>
    </w:p>
    <w:p w14:paraId="5C58C2C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5434D44F"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lastRenderedPageBreak/>
        <w:t>Kalkulacja uproszczona kosztorysu inwestorskiego jest tabelą robót pogrupowanych według pozycji rozliczeniowych zgodnych z przedmiarem robót w następującym układzie kolumn i wierszy:</w:t>
      </w:r>
    </w:p>
    <w:p w14:paraId="09C1C540"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69B8E6F6"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podstawa ustalenia ceny jednostkowej,</w:t>
      </w:r>
    </w:p>
    <w:p w14:paraId="75816CD7"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numer STWiORB zawierającej wymagania dla danej pozycji,</w:t>
      </w:r>
    </w:p>
    <w:p w14:paraId="01396F84"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nazwa i opis pozycji rozliczeniowej,</w:t>
      </w:r>
    </w:p>
    <w:p w14:paraId="1377D4BA"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772898C4"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 xml:space="preserve">liczba jednostek miary pozycji przedmiarowej </w:t>
      </w:r>
    </w:p>
    <w:p w14:paraId="6B79A18E" w14:textId="77777777" w:rsidR="0056489E" w:rsidRPr="005C61E2" w:rsidRDefault="0056489E">
      <w:pPr>
        <w:numPr>
          <w:ilvl w:val="0"/>
          <w:numId w:val="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cena jednostkową pozycji,</w:t>
      </w:r>
    </w:p>
    <w:p w14:paraId="3437C10B" w14:textId="77777777" w:rsidR="0056489E" w:rsidRPr="005C61E2" w:rsidRDefault="0056489E">
      <w:pPr>
        <w:numPr>
          <w:ilvl w:val="0"/>
          <w:numId w:val="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wartość pozycji rozliczeniowej.</w:t>
      </w:r>
    </w:p>
    <w:p w14:paraId="59F59198"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3CDF62D0" w14:textId="77777777"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60DEA34C" w14:textId="77777777" w:rsidR="0056489E" w:rsidRPr="005C61E2" w:rsidRDefault="0056489E">
      <w:pPr>
        <w:numPr>
          <w:ilvl w:val="0"/>
          <w:numId w:val="11"/>
        </w:numPr>
        <w:ind w:left="284" w:hanging="284"/>
        <w:jc w:val="both"/>
        <w:rPr>
          <w:rFonts w:ascii="Verdana" w:eastAsia="Calibri" w:hAnsi="Verdana"/>
          <w:sz w:val="20"/>
          <w:szCs w:val="20"/>
        </w:rPr>
      </w:pPr>
      <w:r w:rsidRPr="005C61E2">
        <w:rPr>
          <w:rFonts w:ascii="Verdana" w:eastAsia="Calibri" w:hAnsi="Verdana"/>
          <w:sz w:val="20"/>
          <w:szCs w:val="20"/>
        </w:rPr>
        <w:t xml:space="preserve">pozycje kosztorysowe mają odpowiadać pozycjom zawartym w przedmiarze robót oraz pozycjom zawartym w kosztorysie ofertowym (mają być ze sobą powiązane nawzajem), </w:t>
      </w:r>
    </w:p>
    <w:p w14:paraId="582B7D5D" w14:textId="77777777" w:rsidR="0056489E" w:rsidRPr="005C61E2" w:rsidRDefault="0056489E">
      <w:pPr>
        <w:numPr>
          <w:ilvl w:val="0"/>
          <w:numId w:val="11"/>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ma stanowić jedno opracowanie dla całego przedsięwzięcia, oprawione zszyte z ponumerowanymi stronami, </w:t>
      </w:r>
    </w:p>
    <w:p w14:paraId="17754210" w14:textId="77777777" w:rsidR="0056489E" w:rsidRPr="005C61E2" w:rsidRDefault="0056489E">
      <w:pPr>
        <w:numPr>
          <w:ilvl w:val="0"/>
          <w:numId w:val="11"/>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8741B29"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942A1F9" w14:textId="77777777" w:rsidR="0056489E" w:rsidRPr="005C61E2" w:rsidRDefault="0056489E" w:rsidP="0056489E">
      <w:pPr>
        <w:jc w:val="both"/>
        <w:rPr>
          <w:rFonts w:ascii="Verdana" w:hAnsi="Verdana"/>
          <w:sz w:val="20"/>
          <w:szCs w:val="20"/>
        </w:rPr>
      </w:pPr>
      <w:r w:rsidRPr="005C61E2">
        <w:rPr>
          <w:rFonts w:ascii="Verdana" w:hAnsi="Verdana"/>
          <w:sz w:val="20"/>
          <w:szCs w:val="20"/>
        </w:rPr>
        <w:t>Uwaga:</w:t>
      </w:r>
    </w:p>
    <w:p w14:paraId="3C4CC27F"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Przed przystąpieniem do wykonania Dokumentacji przetargowej Wykonawca uzgodni </w:t>
      </w:r>
      <w:r w:rsidRPr="005C61E2">
        <w:rPr>
          <w:rFonts w:ascii="Verdana" w:hAnsi="Verdana"/>
          <w:sz w:val="20"/>
          <w:szCs w:val="20"/>
        </w:rPr>
        <w:br/>
        <w:t>z Zamawiającym szczegółową jej zawartość.</w:t>
      </w:r>
    </w:p>
    <w:p w14:paraId="67CE5155" w14:textId="77777777" w:rsidR="00A85130" w:rsidRPr="00A22B35" w:rsidRDefault="0056489E" w:rsidP="00A22B35">
      <w:pPr>
        <w:jc w:val="both"/>
        <w:rPr>
          <w:rFonts w:ascii="Verdana" w:hAnsi="Verdana"/>
          <w:sz w:val="20"/>
          <w:szCs w:val="20"/>
        </w:rPr>
      </w:pPr>
      <w:r w:rsidRPr="005C61E2">
        <w:rPr>
          <w:rFonts w:ascii="Verdana" w:hAnsi="Verdana"/>
          <w:sz w:val="20"/>
          <w:szCs w:val="20"/>
        </w:rPr>
        <w:t>Szczegółowa zawartość i nazewnictwo dokumentacji przetargowej może ulec zmianie. Wykonawca powinien być w ciągłym kontakcie z Zamawiającym w celu odpowiedniego przygotowania dokumentacji przetargowej.</w:t>
      </w:r>
    </w:p>
    <w:p w14:paraId="711329DB" w14:textId="77777777" w:rsidR="00A85130" w:rsidRPr="005C61E2" w:rsidRDefault="00A85130" w:rsidP="0056489E">
      <w:pPr>
        <w:overflowPunct w:val="0"/>
        <w:autoSpaceDE w:val="0"/>
        <w:autoSpaceDN w:val="0"/>
        <w:adjustRightInd w:val="0"/>
        <w:jc w:val="both"/>
        <w:textAlignment w:val="baseline"/>
        <w:rPr>
          <w:rFonts w:ascii="Verdana" w:hAnsi="Verdana"/>
          <w:iCs/>
          <w:sz w:val="20"/>
          <w:szCs w:val="20"/>
        </w:rPr>
      </w:pPr>
    </w:p>
    <w:p w14:paraId="073999B1" w14:textId="77777777" w:rsidR="0056489E" w:rsidRPr="005C61E2" w:rsidRDefault="0056489E" w:rsidP="0056489E">
      <w:pPr>
        <w:overflowPunct w:val="0"/>
        <w:autoSpaceDE w:val="0"/>
        <w:autoSpaceDN w:val="0"/>
        <w:adjustRightInd w:val="0"/>
        <w:jc w:val="both"/>
        <w:textAlignment w:val="baseline"/>
        <w:rPr>
          <w:rFonts w:ascii="Verdana" w:hAnsi="Verdana"/>
          <w:b/>
          <w:iCs/>
          <w:sz w:val="20"/>
          <w:szCs w:val="20"/>
        </w:rPr>
      </w:pPr>
      <w:r w:rsidRPr="005C61E2">
        <w:rPr>
          <w:rFonts w:ascii="Verdana" w:hAnsi="Verdana"/>
          <w:b/>
          <w:iCs/>
          <w:sz w:val="20"/>
          <w:szCs w:val="20"/>
        </w:rPr>
        <w:t xml:space="preserve">Kosztorys ofertowy </w:t>
      </w:r>
    </w:p>
    <w:p w14:paraId="47C9DAC4"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Kosztorys ofertowy składa się z:</w:t>
      </w:r>
    </w:p>
    <w:p w14:paraId="25DA6546" w14:textId="77777777" w:rsidR="0056489E" w:rsidRPr="005C61E2" w:rsidRDefault="0056489E">
      <w:pPr>
        <w:numPr>
          <w:ilvl w:val="0"/>
          <w:numId w:val="1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strony tytułowej,</w:t>
      </w:r>
    </w:p>
    <w:p w14:paraId="466C00A0" w14:textId="77777777" w:rsidR="0056489E" w:rsidRPr="00A22B35" w:rsidRDefault="0056489E">
      <w:pPr>
        <w:numPr>
          <w:ilvl w:val="0"/>
          <w:numId w:val="1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tabeli kosztorysu ofertowego.</w:t>
      </w:r>
    </w:p>
    <w:p w14:paraId="44C18A58" w14:textId="77777777" w:rsidR="0098287E" w:rsidRDefault="0098287E" w:rsidP="0056489E">
      <w:pPr>
        <w:overflowPunct w:val="0"/>
        <w:autoSpaceDE w:val="0"/>
        <w:autoSpaceDN w:val="0"/>
        <w:adjustRightInd w:val="0"/>
        <w:jc w:val="both"/>
        <w:textAlignment w:val="baseline"/>
        <w:rPr>
          <w:rFonts w:ascii="Verdana" w:hAnsi="Verdana"/>
          <w:iCs/>
          <w:sz w:val="20"/>
          <w:szCs w:val="20"/>
        </w:rPr>
      </w:pPr>
    </w:p>
    <w:p w14:paraId="3860DDEE" w14:textId="3FD40B4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Strona tytułowa kosztorysu ofertowego zawiera następujące informacje:</w:t>
      </w:r>
    </w:p>
    <w:p w14:paraId="772ECB33" w14:textId="77777777" w:rsidR="0056489E" w:rsidRPr="005C61E2" w:rsidRDefault="0056489E">
      <w:pPr>
        <w:numPr>
          <w:ilvl w:val="0"/>
          <w:numId w:val="13"/>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nadaną zamówieniu przez zamawiającego,</w:t>
      </w:r>
    </w:p>
    <w:p w14:paraId="59365844" w14:textId="77777777" w:rsidR="0056489E" w:rsidRPr="005C61E2" w:rsidRDefault="0056489E">
      <w:pPr>
        <w:numPr>
          <w:ilvl w:val="0"/>
          <w:numId w:val="13"/>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i adres zamawiającego,</w:t>
      </w:r>
    </w:p>
    <w:p w14:paraId="14E5028C" w14:textId="77777777" w:rsidR="0056489E" w:rsidRPr="005C61E2" w:rsidRDefault="0056489E">
      <w:pPr>
        <w:numPr>
          <w:ilvl w:val="0"/>
          <w:numId w:val="13"/>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 xml:space="preserve">datę opracowania. </w:t>
      </w:r>
    </w:p>
    <w:p w14:paraId="309F602B"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p>
    <w:p w14:paraId="6D392B0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Tabela kosztorysu ofertowego jest tabelą robót pogrupowanych według pozycji rozliczeniowych zgodnych z przedmiarem robót w następującym układzie kolumn i wierszy:</w:t>
      </w:r>
    </w:p>
    <w:p w14:paraId="4533E051"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72314F2D"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numer STWiORB zawierającej wymagania dla danej pozycji,</w:t>
      </w:r>
    </w:p>
    <w:p w14:paraId="68B763B0"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nazwa i opis pozycji rozliczeniowej,</w:t>
      </w:r>
    </w:p>
    <w:p w14:paraId="5E7837F8"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4508078D"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 xml:space="preserve">liczba/ilość jednostek miary pozycji przedmiarowej, </w:t>
      </w:r>
    </w:p>
    <w:p w14:paraId="6016799F" w14:textId="77777777" w:rsidR="0056489E" w:rsidRPr="005C61E2" w:rsidRDefault="0056489E">
      <w:pPr>
        <w:numPr>
          <w:ilvl w:val="0"/>
          <w:numId w:val="14"/>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cena jednostkową pozycji – nie wypełnione,</w:t>
      </w:r>
    </w:p>
    <w:p w14:paraId="5944BAF4" w14:textId="77777777" w:rsidR="0056489E" w:rsidRPr="005C61E2" w:rsidRDefault="0056489E">
      <w:pPr>
        <w:numPr>
          <w:ilvl w:val="0"/>
          <w:numId w:val="14"/>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wartość pozycji rozliczeniowej – nie wypełnione.</w:t>
      </w:r>
    </w:p>
    <w:p w14:paraId="3CC4F596"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3803D4A3" w14:textId="77777777" w:rsidR="001D0CEB" w:rsidRDefault="001D0CEB" w:rsidP="0056489E">
      <w:pPr>
        <w:jc w:val="both"/>
        <w:rPr>
          <w:rFonts w:ascii="Verdana" w:hAnsi="Verdana"/>
          <w:sz w:val="20"/>
          <w:szCs w:val="20"/>
        </w:rPr>
      </w:pPr>
    </w:p>
    <w:p w14:paraId="6B0E5840" w14:textId="43E15EEF"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205C8A82" w14:textId="77777777" w:rsidR="0056489E" w:rsidRPr="005C61E2" w:rsidRDefault="0056489E">
      <w:pPr>
        <w:numPr>
          <w:ilvl w:val="0"/>
          <w:numId w:val="15"/>
        </w:numPr>
        <w:jc w:val="both"/>
        <w:rPr>
          <w:rFonts w:ascii="Verdana" w:eastAsia="Calibri" w:hAnsi="Verdana"/>
          <w:sz w:val="20"/>
          <w:szCs w:val="20"/>
        </w:rPr>
      </w:pPr>
      <w:r w:rsidRPr="005C61E2">
        <w:rPr>
          <w:rFonts w:ascii="Verdana" w:eastAsia="Calibri" w:hAnsi="Verdana"/>
          <w:sz w:val="20"/>
          <w:szCs w:val="20"/>
        </w:rPr>
        <w:t xml:space="preserve">pozycje kosztorysu ofertowego mają odpowiadać pozycjom zawartym w przedmiarze robót oraz pozycjom zawartym w kosztorysie inwestorskim (mają być ze sobą powiązane nawzajem), </w:t>
      </w:r>
    </w:p>
    <w:p w14:paraId="193A6F6D" w14:textId="77777777" w:rsidR="0056489E" w:rsidRPr="005C61E2" w:rsidRDefault="0056489E">
      <w:pPr>
        <w:numPr>
          <w:ilvl w:val="0"/>
          <w:numId w:val="15"/>
        </w:numPr>
        <w:jc w:val="both"/>
        <w:rPr>
          <w:rFonts w:ascii="Verdana" w:eastAsia="Calibri" w:hAnsi="Verdana"/>
          <w:sz w:val="20"/>
          <w:szCs w:val="20"/>
        </w:rPr>
      </w:pPr>
      <w:r w:rsidRPr="005C61E2">
        <w:rPr>
          <w:rFonts w:ascii="Verdana" w:eastAsia="Calibri" w:hAnsi="Verdana"/>
          <w:sz w:val="20"/>
          <w:szCs w:val="20"/>
        </w:rPr>
        <w:t xml:space="preserve">kosztorys ofertowy ma stanowić jedno opracowanie dla całego przedsięwzięcia, oprawione zszyte z ponumerowanymi stronami, </w:t>
      </w:r>
    </w:p>
    <w:p w14:paraId="71D16609" w14:textId="77777777" w:rsidR="0056489E" w:rsidRPr="005C61E2" w:rsidRDefault="0056489E">
      <w:pPr>
        <w:numPr>
          <w:ilvl w:val="0"/>
          <w:numId w:val="15"/>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944656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3E0F2EB2" w14:textId="77777777" w:rsidR="006831CE" w:rsidRDefault="006831CE" w:rsidP="0056489E">
      <w:pPr>
        <w:overflowPunct w:val="0"/>
        <w:autoSpaceDE w:val="0"/>
        <w:autoSpaceDN w:val="0"/>
        <w:adjustRightInd w:val="0"/>
        <w:jc w:val="both"/>
        <w:textAlignment w:val="baseline"/>
        <w:rPr>
          <w:rFonts w:ascii="Verdana" w:hAnsi="Verdana"/>
          <w:b/>
          <w:sz w:val="20"/>
          <w:szCs w:val="20"/>
        </w:rPr>
      </w:pPr>
    </w:p>
    <w:p w14:paraId="1FF1E254" w14:textId="590F6128" w:rsidR="0056489E" w:rsidRPr="005C61E2" w:rsidRDefault="0056489E" w:rsidP="0056489E">
      <w:pPr>
        <w:overflowPunct w:val="0"/>
        <w:autoSpaceDE w:val="0"/>
        <w:autoSpaceDN w:val="0"/>
        <w:adjustRightInd w:val="0"/>
        <w:jc w:val="both"/>
        <w:textAlignment w:val="baseline"/>
        <w:rPr>
          <w:rFonts w:ascii="Verdana" w:hAnsi="Verdana"/>
          <w:b/>
          <w:sz w:val="20"/>
          <w:szCs w:val="20"/>
        </w:rPr>
      </w:pPr>
      <w:r w:rsidRPr="005C61E2">
        <w:rPr>
          <w:rFonts w:ascii="Verdana" w:hAnsi="Verdana"/>
          <w:b/>
          <w:sz w:val="20"/>
          <w:szCs w:val="20"/>
        </w:rPr>
        <w:t xml:space="preserve">Tabele przedmiaru robót oraz pozycje rozliczeniowe formularza kosztorysu ofertowego i inwestorskiego należy ponumerować w taki sposób aby możliwa była jednoznaczna identyfikacja każdej pozycji przy pomocy krótkiego kodu cyfrowego lub literowo-cyfrowego np. V.3.8 (V – nr tomu, 3 nr tabeli, 8 – nr pozycji. Wszystkie pozycje wyceniane muszą być numerowane, nie należy nadawać odrębnych numerów pozycjom nie wycenianym (z wyjątkiem stosowania numeracji jak w konspekcie np. ogólny tytuł rozliczeniowy nie jest wyceniany i ma nr </w:t>
      </w:r>
      <w:smartTag w:uri="urn:schemas-microsoft-com:office:smarttags" w:element="metricconverter">
        <w:smartTagPr>
          <w:attr w:name="ProductID" w:val="1, a"/>
        </w:smartTagPr>
        <w:r w:rsidRPr="005C61E2">
          <w:rPr>
            <w:rFonts w:ascii="Verdana" w:hAnsi="Verdana"/>
            <w:b/>
            <w:sz w:val="20"/>
            <w:szCs w:val="20"/>
          </w:rPr>
          <w:t>1, a</w:t>
        </w:r>
      </w:smartTag>
      <w:r w:rsidRPr="005C61E2">
        <w:rPr>
          <w:rFonts w:ascii="Verdana" w:hAnsi="Verdana"/>
          <w:b/>
          <w:sz w:val="20"/>
          <w:szCs w:val="20"/>
        </w:rPr>
        <w:t xml:space="preserve"> wyceniane pozycje umieszczone pod nim mają numery 1.1, 1.2 itd.)</w:t>
      </w:r>
    </w:p>
    <w:p w14:paraId="73861DAC" w14:textId="77777777" w:rsidR="00482102" w:rsidRDefault="00482102" w:rsidP="0056489E">
      <w:pPr>
        <w:jc w:val="both"/>
        <w:rPr>
          <w:rFonts w:ascii="Verdana" w:hAnsi="Verdana"/>
          <w:b/>
          <w:bCs/>
          <w:sz w:val="20"/>
          <w:szCs w:val="20"/>
        </w:rPr>
      </w:pPr>
    </w:p>
    <w:p w14:paraId="7C026D2C" w14:textId="77777777" w:rsidR="0056489E" w:rsidRPr="005C61E2" w:rsidRDefault="0056489E">
      <w:pPr>
        <w:numPr>
          <w:ilvl w:val="0"/>
          <w:numId w:val="7"/>
        </w:numPr>
        <w:jc w:val="both"/>
        <w:rPr>
          <w:rFonts w:ascii="Verdana" w:hAnsi="Verdana"/>
          <w:b/>
          <w:bCs/>
          <w:sz w:val="20"/>
          <w:szCs w:val="20"/>
        </w:rPr>
      </w:pPr>
      <w:r w:rsidRPr="005C61E2">
        <w:rPr>
          <w:rFonts w:ascii="Verdana" w:hAnsi="Verdana"/>
          <w:b/>
          <w:bCs/>
          <w:sz w:val="20"/>
          <w:szCs w:val="20"/>
        </w:rPr>
        <w:t>Wersja elektroniczna dokumentacji:</w:t>
      </w:r>
    </w:p>
    <w:p w14:paraId="0423395C" w14:textId="06013494" w:rsidR="0056489E" w:rsidRPr="005C61E2" w:rsidRDefault="0056489E" w:rsidP="0056489E">
      <w:pPr>
        <w:jc w:val="both"/>
        <w:rPr>
          <w:rFonts w:ascii="Verdana" w:hAnsi="Verdana"/>
          <w:sz w:val="20"/>
          <w:szCs w:val="20"/>
        </w:rPr>
      </w:pPr>
      <w:r w:rsidRPr="005C61E2">
        <w:rPr>
          <w:rFonts w:ascii="Verdana" w:hAnsi="Verdana"/>
          <w:sz w:val="20"/>
          <w:szCs w:val="20"/>
        </w:rPr>
        <w:t xml:space="preserve">Każde opracowania winno zawierać płytę </w:t>
      </w:r>
      <w:r w:rsidR="00916AB3">
        <w:rPr>
          <w:rFonts w:ascii="Verdana" w:hAnsi="Verdana"/>
          <w:sz w:val="20"/>
          <w:szCs w:val="20"/>
        </w:rPr>
        <w:t>nośnik USB</w:t>
      </w:r>
      <w:r w:rsidRPr="005C61E2">
        <w:rPr>
          <w:rFonts w:ascii="Verdana" w:hAnsi="Verdana"/>
          <w:sz w:val="20"/>
          <w:szCs w:val="20"/>
        </w:rPr>
        <w:t xml:space="preserve"> z wersją elektroniczną oraz po zakończeniu danego Etapu należy przekazać </w:t>
      </w:r>
      <w:r w:rsidR="00916AB3">
        <w:rPr>
          <w:rFonts w:ascii="Verdana" w:hAnsi="Verdana"/>
          <w:sz w:val="20"/>
          <w:szCs w:val="20"/>
        </w:rPr>
        <w:t>nośnik USB</w:t>
      </w:r>
      <w:r w:rsidRPr="005C61E2">
        <w:rPr>
          <w:rFonts w:ascii="Verdana" w:hAnsi="Verdana"/>
          <w:sz w:val="20"/>
          <w:szCs w:val="20"/>
        </w:rPr>
        <w:t xml:space="preserve"> z wersją elektroniczną.</w:t>
      </w:r>
    </w:p>
    <w:p w14:paraId="565C2203" w14:textId="77777777" w:rsidR="0056489E" w:rsidRPr="005C61E2" w:rsidRDefault="0056489E" w:rsidP="0056489E">
      <w:pPr>
        <w:jc w:val="both"/>
        <w:rPr>
          <w:rFonts w:ascii="Verdana" w:hAnsi="Verdana"/>
          <w:sz w:val="20"/>
          <w:szCs w:val="20"/>
        </w:rPr>
      </w:pPr>
    </w:p>
    <w:p w14:paraId="2791B1A5" w14:textId="6C184248" w:rsidR="0056489E" w:rsidRPr="005C61E2" w:rsidRDefault="0056489E" w:rsidP="0056489E">
      <w:pPr>
        <w:jc w:val="both"/>
        <w:rPr>
          <w:rFonts w:ascii="Verdana" w:hAnsi="Verdana"/>
          <w:sz w:val="20"/>
          <w:szCs w:val="20"/>
        </w:rPr>
      </w:pPr>
      <w:r w:rsidRPr="005C61E2">
        <w:rPr>
          <w:rFonts w:ascii="Verdana" w:hAnsi="Verdana"/>
          <w:sz w:val="20"/>
          <w:szCs w:val="20"/>
        </w:rPr>
        <w:t xml:space="preserve">Wersja elektroniczna dokumentacji ma być zgodna z wersją papierową oraz przekazana na </w:t>
      </w:r>
      <w:r w:rsidR="00916AB3">
        <w:rPr>
          <w:rFonts w:ascii="Verdana" w:hAnsi="Verdana"/>
          <w:sz w:val="20"/>
          <w:szCs w:val="20"/>
        </w:rPr>
        <w:t>nośniku USB</w:t>
      </w:r>
      <w:r w:rsidRPr="005C61E2">
        <w:rPr>
          <w:rFonts w:ascii="Verdana" w:hAnsi="Verdana"/>
          <w:sz w:val="20"/>
          <w:szCs w:val="20"/>
        </w:rPr>
        <w:t xml:space="preserve">. </w:t>
      </w:r>
    </w:p>
    <w:p w14:paraId="1B58D7A4" w14:textId="10A6F505" w:rsidR="0056489E" w:rsidRDefault="0056489E" w:rsidP="0056489E">
      <w:pPr>
        <w:autoSpaceDE w:val="0"/>
        <w:autoSpaceDN w:val="0"/>
        <w:ind w:right="11"/>
        <w:jc w:val="both"/>
        <w:rPr>
          <w:rFonts w:ascii="Verdana" w:eastAsiaTheme="minorHAnsi" w:hAnsi="Verdana"/>
          <w:sz w:val="20"/>
          <w:szCs w:val="20"/>
        </w:rPr>
      </w:pPr>
      <w:r w:rsidRPr="005C61E2">
        <w:rPr>
          <w:rFonts w:ascii="Verdana" w:eastAsiaTheme="minorHAnsi" w:hAnsi="Verdana"/>
          <w:sz w:val="20"/>
          <w:szCs w:val="20"/>
        </w:rPr>
        <w:t>Dokumentacja w wersji elektronicznej ma być dostarczona w trwałym opakowaniu (nie papierowym) oraz każdy kompletny egzemplarz oddzielnie.</w:t>
      </w:r>
    </w:p>
    <w:p w14:paraId="701289A5" w14:textId="77777777" w:rsidR="00482102" w:rsidRPr="005C61E2" w:rsidRDefault="00482102" w:rsidP="0056489E">
      <w:pPr>
        <w:autoSpaceDE w:val="0"/>
        <w:autoSpaceDN w:val="0"/>
        <w:ind w:right="11"/>
        <w:jc w:val="both"/>
        <w:rPr>
          <w:rFonts w:ascii="Verdana" w:eastAsiaTheme="minorHAnsi" w:hAnsi="Verdana"/>
          <w:sz w:val="20"/>
          <w:szCs w:val="20"/>
        </w:rPr>
      </w:pPr>
    </w:p>
    <w:p w14:paraId="3A557A1B" w14:textId="77777777" w:rsidR="0056489E" w:rsidRPr="005C61E2" w:rsidRDefault="0056489E" w:rsidP="0056489E">
      <w:pPr>
        <w:autoSpaceDE w:val="0"/>
        <w:autoSpaceDN w:val="0"/>
        <w:ind w:right="11"/>
        <w:jc w:val="both"/>
        <w:rPr>
          <w:rFonts w:ascii="Verdana" w:eastAsiaTheme="minorHAnsi" w:hAnsi="Verdana"/>
          <w:sz w:val="20"/>
          <w:szCs w:val="20"/>
        </w:rPr>
      </w:pPr>
    </w:p>
    <w:p w14:paraId="7C3A3B3E" w14:textId="77777777" w:rsidR="0056489E" w:rsidRPr="00D600C6" w:rsidRDefault="0056489E">
      <w:pPr>
        <w:numPr>
          <w:ilvl w:val="1"/>
          <w:numId w:val="7"/>
        </w:numPr>
        <w:autoSpaceDE w:val="0"/>
        <w:autoSpaceDN w:val="0"/>
        <w:ind w:left="284" w:right="11" w:hanging="284"/>
        <w:jc w:val="both"/>
        <w:rPr>
          <w:rFonts w:ascii="Verdana" w:eastAsiaTheme="minorHAnsi" w:hAnsi="Verdana"/>
          <w:sz w:val="20"/>
          <w:szCs w:val="20"/>
        </w:rPr>
      </w:pPr>
      <w:r w:rsidRPr="005C61E2">
        <w:rPr>
          <w:rFonts w:ascii="Verdana" w:eastAsiaTheme="minorHAnsi" w:hAnsi="Verdana" w:cs="Arial"/>
          <w:b/>
          <w:sz w:val="20"/>
          <w:szCs w:val="20"/>
        </w:rPr>
        <w:t>Wersja nieedytowalna</w:t>
      </w:r>
    </w:p>
    <w:p w14:paraId="60FFA6C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Dokumentację projektową należy zapisać w postaci plików formatu „PDF”. Na nośniku danych należy zachować taki układ folderów, na jaki podzielono dokumentację na poszczególne części lub tomy. Nazwy poszczególnych folderów muszą odpowiadać nazwom części lub tomów. Pliki należy podzielić na część opisową i część rysunkową. Pliki muszą być jednoznacznie opisane celem ułatwienia ich identyfikacji. Każdy rysunek powinien być zapisany w oddzielnym pliku, którego nazwa odpowiada numerowi i nazwie rysunku. Dla długich nazw plików i folderów można stosować nazwy skrócone. W niektórych przypadkach dla ułatwienia odczytu można umieścić więcej niż jeden rysunek z danej grupy w jednym pliku np. w przypadku przekrojów poprzecznych. Pliki muszą być wolne od zabezpieczeń przed drukowaniem.</w:t>
      </w:r>
    </w:p>
    <w:p w14:paraId="4AADA71C"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Należy z folderu Projekt Budowlany wyodrębnić oddzielny folder z uprawnieniami projektantów. </w:t>
      </w:r>
    </w:p>
    <w:p w14:paraId="02F0CB52"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Układ folderów i podfolderów powinien wiernie odzwierciedla</w:t>
      </w:r>
      <w:r w:rsidRPr="005C61E2">
        <w:rPr>
          <w:rFonts w:ascii="Verdana" w:eastAsia="TimesNewRoman" w:hAnsi="Verdana" w:cs="Arial"/>
          <w:sz w:val="20"/>
          <w:szCs w:val="20"/>
        </w:rPr>
        <w:t xml:space="preserve">ć </w:t>
      </w:r>
      <w:r w:rsidRPr="005C61E2">
        <w:rPr>
          <w:rFonts w:ascii="Verdana" w:hAnsi="Verdana" w:cs="Arial"/>
          <w:sz w:val="20"/>
          <w:szCs w:val="20"/>
        </w:rPr>
        <w:t>układ teczek i zeszytów dokumentacji technicznej.</w:t>
      </w:r>
    </w:p>
    <w:p w14:paraId="6AB4BCB6" w14:textId="1693255D" w:rsidR="0056489E" w:rsidRDefault="0056489E" w:rsidP="0056489E">
      <w:pPr>
        <w:jc w:val="both"/>
        <w:rPr>
          <w:rFonts w:ascii="Verdana" w:hAnsi="Verdana"/>
          <w:sz w:val="20"/>
          <w:szCs w:val="20"/>
        </w:rPr>
      </w:pPr>
      <w:r w:rsidRPr="005C61E2">
        <w:rPr>
          <w:rFonts w:ascii="Verdana" w:hAnsi="Verdana"/>
          <w:sz w:val="20"/>
          <w:szCs w:val="20"/>
        </w:rPr>
        <w:t>W wersji nieedytowalnej mają znajd</w:t>
      </w:r>
      <w:r w:rsidR="00916AB3">
        <w:rPr>
          <w:rFonts w:ascii="Verdana" w:hAnsi="Verdana"/>
          <w:sz w:val="20"/>
          <w:szCs w:val="20"/>
        </w:rPr>
        <w:t>ować się sk</w:t>
      </w:r>
      <w:r w:rsidRPr="005C61E2">
        <w:rPr>
          <w:rFonts w:ascii="Verdana" w:hAnsi="Verdana"/>
          <w:sz w:val="20"/>
          <w:szCs w:val="20"/>
        </w:rPr>
        <w:t xml:space="preserve">any wszystkich opracowań zatwierdzonych z odpowiednimi pieczątkami oraz decyzje. </w:t>
      </w:r>
    </w:p>
    <w:p w14:paraId="44758919" w14:textId="77777777" w:rsidR="00C5389D" w:rsidRDefault="00C5389D" w:rsidP="0056489E">
      <w:pPr>
        <w:jc w:val="both"/>
        <w:rPr>
          <w:rFonts w:ascii="Verdana" w:hAnsi="Verdana"/>
          <w:sz w:val="20"/>
          <w:szCs w:val="20"/>
        </w:rPr>
      </w:pPr>
    </w:p>
    <w:p w14:paraId="23A81EBF" w14:textId="77777777" w:rsidR="00C5389D" w:rsidRPr="005C61E2" w:rsidRDefault="00C5389D" w:rsidP="0056489E">
      <w:pPr>
        <w:jc w:val="both"/>
        <w:rPr>
          <w:rFonts w:ascii="Verdana" w:hAnsi="Verdana"/>
          <w:sz w:val="20"/>
          <w:szCs w:val="20"/>
        </w:rPr>
      </w:pPr>
    </w:p>
    <w:p w14:paraId="32B88D9A" w14:textId="77777777" w:rsidR="0056489E" w:rsidRPr="005C61E2" w:rsidRDefault="0056489E" w:rsidP="0056489E">
      <w:pPr>
        <w:jc w:val="both"/>
        <w:rPr>
          <w:rFonts w:ascii="Verdana" w:hAnsi="Verdana" w:cs="Arial"/>
          <w:b/>
          <w:caps/>
          <w:sz w:val="20"/>
          <w:szCs w:val="20"/>
        </w:rPr>
      </w:pPr>
    </w:p>
    <w:p w14:paraId="6D1D249C" w14:textId="77777777" w:rsidR="0056489E" w:rsidRPr="005C61E2" w:rsidRDefault="0056489E">
      <w:pPr>
        <w:numPr>
          <w:ilvl w:val="1"/>
          <w:numId w:val="7"/>
        </w:numPr>
        <w:spacing w:after="200" w:line="276" w:lineRule="auto"/>
        <w:ind w:left="709" w:hanging="709"/>
        <w:rPr>
          <w:rFonts w:ascii="Verdana" w:eastAsia="Calibri" w:hAnsi="Verdana" w:cs="Arial"/>
          <w:b/>
          <w:sz w:val="20"/>
          <w:szCs w:val="20"/>
        </w:rPr>
      </w:pPr>
      <w:r w:rsidRPr="005C61E2">
        <w:rPr>
          <w:rFonts w:ascii="Verdana" w:eastAsia="Calibri" w:hAnsi="Verdana" w:cs="Arial"/>
          <w:b/>
          <w:sz w:val="20"/>
          <w:szCs w:val="20"/>
        </w:rPr>
        <w:t>Wersja edytowalna</w:t>
      </w:r>
    </w:p>
    <w:p w14:paraId="12126272" w14:textId="77777777" w:rsidR="0056489E" w:rsidRPr="005C61E2" w:rsidRDefault="0056489E">
      <w:pPr>
        <w:numPr>
          <w:ilvl w:val="0"/>
          <w:numId w:val="6"/>
        </w:numPr>
        <w:spacing w:after="120"/>
        <w:ind w:left="0" w:firstLine="284"/>
        <w:jc w:val="both"/>
        <w:rPr>
          <w:rFonts w:ascii="Verdana" w:hAnsi="Verdana" w:cs="Arial"/>
          <w:b/>
          <w:caps/>
          <w:sz w:val="20"/>
          <w:szCs w:val="20"/>
        </w:rPr>
      </w:pPr>
      <w:r w:rsidRPr="005C61E2">
        <w:rPr>
          <w:rFonts w:ascii="Verdana" w:hAnsi="Verdana" w:cs="Arial"/>
          <w:sz w:val="20"/>
          <w:szCs w:val="20"/>
        </w:rPr>
        <w:t xml:space="preserve">format DGN lub DWG </w:t>
      </w:r>
    </w:p>
    <w:p w14:paraId="665766EF"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Dokumentację projektową w wersji edytowalnej należy zapisać w plikach formatu DGN lub DWG dla części rysunkowej, formacie kompatybilnym z MS Word dla części opisowej oraz w formacie kompatybilnym z MS Excel dla plików z obliczeniami. Na nośniku danych należy zachować taki układ folderów, na jaki podzielono dokumentację na poszczególne części lub tomy. Nazwy poszczególnych folderów muszą odpowiadać nazwom części lub tomów. Należy przygotować oddzielne pliki dla części opisowej, rysunkowej i ew. obliczeniowej. Pliki muszą być jednoznacznie opisane celem ułatwienia ich identyfikacji. Dane dla określonej grupy rysunków składających się na jedną całość np. plan sytuacyjny, niwelety, przekroje poprzeczne itp. należy przedstawić w jednym pliku (lub z ewentualnym podziałem na mniejsze części w przypadku dużego zakresu) z zaznaczeniem w pliku </w:t>
      </w:r>
      <w:r w:rsidRPr="005C61E2">
        <w:rPr>
          <w:rFonts w:ascii="Verdana" w:hAnsi="Verdana" w:cs="Arial"/>
          <w:sz w:val="20"/>
          <w:szCs w:val="20"/>
        </w:rPr>
        <w:lastRenderedPageBreak/>
        <w:t xml:space="preserve">poszczególnych arkuszy wydruku lub ramek na oddzielnej warstwie. Wszelkie pliki referencyjne wektorowe i rastrowe dowiązane do plików podstawowych muszą znajdować się w tym samym folderze co plik podstawowy, aby nie dochodziło do gubienia ścieżek. </w:t>
      </w:r>
    </w:p>
    <w:p w14:paraId="4214CF8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W oddzielnym folderze należy umieścić zestaw stylów linii i czcionek, które są niezbędne do właściwego wyświetlania zawartości plików. Pliki muszą być wolne od zabezpieczeń przed drukowaniem oraz edycją. </w:t>
      </w:r>
    </w:p>
    <w:p w14:paraId="3369DBFD" w14:textId="677F4378" w:rsidR="00D600C6" w:rsidRDefault="0056489E" w:rsidP="0056489E">
      <w:pPr>
        <w:jc w:val="both"/>
        <w:rPr>
          <w:rFonts w:ascii="Verdana" w:hAnsi="Verdana"/>
          <w:sz w:val="20"/>
          <w:szCs w:val="20"/>
        </w:rPr>
      </w:pPr>
      <w:r w:rsidRPr="005C61E2">
        <w:rPr>
          <w:rFonts w:ascii="Verdana" w:hAnsi="Verdana"/>
          <w:sz w:val="20"/>
          <w:szCs w:val="20"/>
        </w:rPr>
        <w:t>Układ folderów lub podfolderów powinien wiernie odzwierciedlać układ teczki zeszytów.</w:t>
      </w:r>
    </w:p>
    <w:p w14:paraId="7F293500" w14:textId="77777777" w:rsidR="00D600C6" w:rsidRPr="005C61E2" w:rsidRDefault="00D600C6" w:rsidP="0056489E">
      <w:pPr>
        <w:jc w:val="both"/>
        <w:rPr>
          <w:rFonts w:ascii="Verdana" w:hAnsi="Verdana"/>
          <w:sz w:val="20"/>
          <w:szCs w:val="20"/>
        </w:rPr>
      </w:pPr>
    </w:p>
    <w:p w14:paraId="318C58CC" w14:textId="5FFA54FA" w:rsidR="0056489E" w:rsidRPr="005C61E2" w:rsidRDefault="0056489E" w:rsidP="0056489E">
      <w:pPr>
        <w:jc w:val="both"/>
        <w:rPr>
          <w:rFonts w:ascii="Verdana" w:hAnsi="Verdana"/>
          <w:sz w:val="20"/>
          <w:szCs w:val="20"/>
        </w:rPr>
      </w:pPr>
      <w:r w:rsidRPr="005C61E2">
        <w:rPr>
          <w:rFonts w:ascii="Verdana" w:hAnsi="Verdana"/>
          <w:sz w:val="20"/>
          <w:szCs w:val="20"/>
        </w:rPr>
        <w:t>Wykonawca złoży oświadczenie</w:t>
      </w:r>
      <w:r w:rsidR="006831CE">
        <w:rPr>
          <w:rFonts w:ascii="Verdana" w:hAnsi="Verdana"/>
          <w:sz w:val="20"/>
          <w:szCs w:val="20"/>
        </w:rPr>
        <w:t xml:space="preserve">, </w:t>
      </w:r>
      <w:r w:rsidRPr="005C61E2">
        <w:rPr>
          <w:rFonts w:ascii="Verdana" w:hAnsi="Verdana"/>
          <w:sz w:val="20"/>
          <w:szCs w:val="20"/>
        </w:rPr>
        <w:t>że wersja elektroniczna jest zgodna z wersją papierową dokumentacji projektowej.</w:t>
      </w:r>
    </w:p>
    <w:p w14:paraId="703769B7" w14:textId="77777777" w:rsidR="0056489E" w:rsidRPr="005C61E2" w:rsidRDefault="0056489E" w:rsidP="0056489E">
      <w:pPr>
        <w:tabs>
          <w:tab w:val="left" w:pos="1560"/>
        </w:tabs>
        <w:jc w:val="both"/>
        <w:rPr>
          <w:rFonts w:ascii="Verdana" w:hAnsi="Verdana"/>
          <w:b/>
          <w:sz w:val="20"/>
          <w:szCs w:val="20"/>
        </w:rPr>
      </w:pPr>
    </w:p>
    <w:p w14:paraId="18DF88FE" w14:textId="77777777" w:rsidR="0056489E" w:rsidRPr="00D600C6" w:rsidRDefault="0056489E">
      <w:pPr>
        <w:numPr>
          <w:ilvl w:val="0"/>
          <w:numId w:val="7"/>
        </w:numPr>
        <w:jc w:val="both"/>
        <w:rPr>
          <w:rFonts w:ascii="Verdana" w:hAnsi="Verdana"/>
          <w:sz w:val="20"/>
          <w:szCs w:val="20"/>
        </w:rPr>
      </w:pPr>
      <w:r w:rsidRPr="005C61E2">
        <w:rPr>
          <w:rFonts w:ascii="Verdana" w:hAnsi="Verdana"/>
          <w:b/>
          <w:bCs/>
          <w:sz w:val="20"/>
          <w:szCs w:val="20"/>
        </w:rPr>
        <w:t>Wersja papierowa dokumentacji:</w:t>
      </w:r>
    </w:p>
    <w:p w14:paraId="52974752" w14:textId="219AD855" w:rsidR="0056489E" w:rsidRPr="005C61E2" w:rsidRDefault="0056489E" w:rsidP="0056489E">
      <w:pPr>
        <w:tabs>
          <w:tab w:val="left" w:pos="1560"/>
        </w:tabs>
        <w:jc w:val="both"/>
        <w:rPr>
          <w:rFonts w:ascii="Verdana" w:hAnsi="Verdana"/>
          <w:sz w:val="20"/>
          <w:szCs w:val="20"/>
        </w:rPr>
      </w:pPr>
      <w:r w:rsidRPr="005C61E2">
        <w:rPr>
          <w:rFonts w:ascii="Verdana" w:hAnsi="Verdana"/>
          <w:sz w:val="20"/>
          <w:szCs w:val="20"/>
        </w:rPr>
        <w:t>Wszystkie elementy dokumentacji projektowej powinny zostać przekazane w ilościach zgodnych z Tabelą wyceny etapów umowy. Poszczególne elementy dokumentacji przed przekazaniem Zamawiającemu powinny posiadać wszystkie wymagane przepisami uzgodnienia. Rozwiązania projektowe Wykonawca będzie na bieżąco konsultował i uzgadniał z Zamawiającym.</w:t>
      </w:r>
    </w:p>
    <w:p w14:paraId="109806D5" w14:textId="77777777" w:rsidR="0056489E" w:rsidRPr="005C61E2" w:rsidRDefault="0056489E" w:rsidP="0056489E">
      <w:pPr>
        <w:jc w:val="both"/>
        <w:rPr>
          <w:rFonts w:ascii="Verdana" w:hAnsi="Verdana" w:cs="Arial"/>
          <w:sz w:val="20"/>
          <w:szCs w:val="20"/>
        </w:rPr>
      </w:pPr>
    </w:p>
    <w:p w14:paraId="334ADE64"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Zamawiający oczekuje, że Dokumentacja Projektowa w wersji papierowej będzie dostarczona w odpowiednich teczkach, umożliwiających dogodne ich przemieszczanie Teczki powinny posiadać:</w:t>
      </w:r>
    </w:p>
    <w:p w14:paraId="5A4260F8" w14:textId="77777777" w:rsidR="0056489E" w:rsidRPr="005C61E2" w:rsidRDefault="0056489E">
      <w:pPr>
        <w:numPr>
          <w:ilvl w:val="0"/>
          <w:numId w:val="5"/>
        </w:numPr>
        <w:ind w:left="284" w:hanging="284"/>
        <w:jc w:val="both"/>
        <w:rPr>
          <w:rFonts w:ascii="Verdana" w:eastAsia="Calibri" w:hAnsi="Verdana" w:cs="Arial"/>
          <w:sz w:val="20"/>
          <w:szCs w:val="20"/>
        </w:rPr>
      </w:pPr>
      <w:r w:rsidRPr="005C61E2">
        <w:rPr>
          <w:rFonts w:ascii="Verdana" w:eastAsia="Calibri" w:hAnsi="Verdana" w:cs="Arial"/>
          <w:sz w:val="20"/>
          <w:szCs w:val="20"/>
        </w:rPr>
        <w:t>usztywnione oprawy z uchwytami,</w:t>
      </w:r>
    </w:p>
    <w:p w14:paraId="3F8EDE3D" w14:textId="77777777" w:rsidR="0056489E" w:rsidRPr="005C61E2" w:rsidRDefault="0056489E">
      <w:pPr>
        <w:numPr>
          <w:ilvl w:val="0"/>
          <w:numId w:val="5"/>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szerokość nie większą niż 50 cm,</w:t>
      </w:r>
    </w:p>
    <w:p w14:paraId="66F0A353" w14:textId="77777777" w:rsidR="0056489E" w:rsidRPr="005C61E2" w:rsidRDefault="0056489E">
      <w:pPr>
        <w:numPr>
          <w:ilvl w:val="0"/>
          <w:numId w:val="5"/>
        </w:numPr>
        <w:autoSpaceDE w:val="0"/>
        <w:autoSpaceDN w:val="0"/>
        <w:ind w:left="284" w:hanging="284"/>
        <w:rPr>
          <w:rFonts w:ascii="Verdana" w:eastAsiaTheme="minorHAnsi" w:hAnsi="Verdana"/>
          <w:sz w:val="20"/>
          <w:szCs w:val="20"/>
        </w:rPr>
      </w:pPr>
      <w:r w:rsidRPr="005C61E2">
        <w:rPr>
          <w:rFonts w:ascii="Verdana" w:eastAsiaTheme="minorHAnsi" w:hAnsi="Verdana"/>
          <w:sz w:val="20"/>
          <w:szCs w:val="20"/>
        </w:rPr>
        <w:t>wysokość nie większą niż 35 cm,</w:t>
      </w:r>
    </w:p>
    <w:p w14:paraId="38B686D6" w14:textId="77777777" w:rsidR="0056489E" w:rsidRPr="005C61E2" w:rsidRDefault="0056489E">
      <w:pPr>
        <w:numPr>
          <w:ilvl w:val="0"/>
          <w:numId w:val="5"/>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masa poszczególnych teczek nie może przekroczyć 10kg,</w:t>
      </w:r>
    </w:p>
    <w:p w14:paraId="4D5F97DB" w14:textId="77777777" w:rsidR="0056489E" w:rsidRPr="005C61E2" w:rsidRDefault="0056489E">
      <w:pPr>
        <w:numPr>
          <w:ilvl w:val="0"/>
          <w:numId w:val="5"/>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głębokość dopasowaną do zawartości oraz wagi.</w:t>
      </w:r>
    </w:p>
    <w:p w14:paraId="67519DC6" w14:textId="77777777" w:rsidR="0056489E" w:rsidRPr="005C61E2" w:rsidRDefault="0056489E" w:rsidP="0056489E">
      <w:pPr>
        <w:jc w:val="both"/>
        <w:rPr>
          <w:rFonts w:ascii="Verdana" w:hAnsi="Verdana"/>
          <w:sz w:val="20"/>
          <w:szCs w:val="20"/>
        </w:rPr>
      </w:pPr>
    </w:p>
    <w:p w14:paraId="411EA061" w14:textId="77777777" w:rsidR="0056489E" w:rsidRPr="005C61E2" w:rsidRDefault="0056489E" w:rsidP="0056489E">
      <w:pPr>
        <w:jc w:val="both"/>
        <w:rPr>
          <w:rFonts w:ascii="Verdana" w:hAnsi="Verdana"/>
          <w:sz w:val="20"/>
          <w:szCs w:val="20"/>
          <w:u w:val="single"/>
        </w:rPr>
      </w:pPr>
      <w:r w:rsidRPr="005C61E2">
        <w:rPr>
          <w:rFonts w:ascii="Verdana" w:hAnsi="Verdana"/>
          <w:sz w:val="20"/>
          <w:szCs w:val="20"/>
          <w:u w:val="single"/>
        </w:rPr>
        <w:t>Wszelkie opracowania oraz czynności w ramach niniejszego zamówienia winny być realizowane zgodnie z aktualnymi i obowiązującymi przepisami prawa.</w:t>
      </w:r>
    </w:p>
    <w:p w14:paraId="4EFB6ED9" w14:textId="77777777" w:rsidR="0056489E" w:rsidRPr="005C61E2" w:rsidRDefault="0056489E" w:rsidP="0056489E">
      <w:pPr>
        <w:jc w:val="both"/>
        <w:rPr>
          <w:rFonts w:ascii="Verdana" w:hAnsi="Verdana"/>
          <w:sz w:val="20"/>
          <w:szCs w:val="20"/>
          <w:u w:val="single"/>
        </w:rPr>
      </w:pPr>
    </w:p>
    <w:p w14:paraId="1ED84ADC" w14:textId="77777777" w:rsidR="0056489E" w:rsidRPr="005C61E2" w:rsidRDefault="0056489E">
      <w:pPr>
        <w:numPr>
          <w:ilvl w:val="0"/>
          <w:numId w:val="7"/>
        </w:numPr>
        <w:jc w:val="both"/>
        <w:rPr>
          <w:rFonts w:ascii="Verdana" w:eastAsia="Calibri" w:hAnsi="Verdana"/>
          <w:b/>
          <w:sz w:val="20"/>
          <w:szCs w:val="20"/>
        </w:rPr>
      </w:pPr>
      <w:r w:rsidRPr="005C61E2">
        <w:rPr>
          <w:rFonts w:ascii="Verdana" w:eastAsia="Calibri" w:hAnsi="Verdana"/>
          <w:sz w:val="20"/>
          <w:szCs w:val="20"/>
        </w:rPr>
        <w:t xml:space="preserve"> </w:t>
      </w:r>
      <w:r w:rsidRPr="005C61E2">
        <w:rPr>
          <w:rFonts w:ascii="Verdana" w:eastAsia="Calibri" w:hAnsi="Verdana"/>
          <w:b/>
          <w:sz w:val="20"/>
          <w:szCs w:val="20"/>
        </w:rPr>
        <w:t xml:space="preserve">Nadzór autorski </w:t>
      </w:r>
    </w:p>
    <w:p w14:paraId="6ABC8D18" w14:textId="3174445A" w:rsidR="0056489E" w:rsidRPr="005C61E2" w:rsidRDefault="0056489E" w:rsidP="00A85130">
      <w:pPr>
        <w:jc w:val="both"/>
        <w:rPr>
          <w:rFonts w:ascii="Verdana" w:hAnsi="Verdana" w:cs="Arial"/>
          <w:sz w:val="20"/>
          <w:szCs w:val="20"/>
        </w:rPr>
      </w:pPr>
      <w:r w:rsidRPr="005C61E2">
        <w:rPr>
          <w:rFonts w:ascii="Verdana" w:hAnsi="Verdana" w:cs="Arial"/>
          <w:sz w:val="20"/>
          <w:szCs w:val="20"/>
        </w:rPr>
        <w:t xml:space="preserve">W tabeli prac projektowych i w cenie oferty Wykonawca przedstawi koszt nadzoru autorskiego nad realizacją robót na podstawie opracowanej dokumentacji projektowej, </w:t>
      </w:r>
      <w:r w:rsidRPr="00562716">
        <w:rPr>
          <w:rFonts w:ascii="Verdana" w:hAnsi="Verdana" w:cs="Arial"/>
          <w:sz w:val="20"/>
          <w:szCs w:val="20"/>
        </w:rPr>
        <w:t>przy szacunkowym założeniu</w:t>
      </w:r>
      <w:r w:rsidRPr="00562716">
        <w:rPr>
          <w:rFonts w:ascii="Verdana" w:hAnsi="Verdana" w:cs="Arial"/>
          <w:color w:val="FF0000"/>
          <w:sz w:val="20"/>
          <w:szCs w:val="20"/>
        </w:rPr>
        <w:t xml:space="preserve"> </w:t>
      </w:r>
      <w:r w:rsidR="00AD1A1F" w:rsidRPr="00562716">
        <w:rPr>
          <w:rFonts w:ascii="Verdana" w:hAnsi="Verdana" w:cs="Arial"/>
          <w:sz w:val="20"/>
          <w:szCs w:val="20"/>
        </w:rPr>
        <w:t>10</w:t>
      </w:r>
      <w:r w:rsidRPr="00562716">
        <w:rPr>
          <w:rFonts w:ascii="Verdana" w:hAnsi="Verdana" w:cs="Arial"/>
          <w:color w:val="FF0000"/>
          <w:sz w:val="20"/>
          <w:szCs w:val="20"/>
        </w:rPr>
        <w:t xml:space="preserve"> </w:t>
      </w:r>
      <w:r w:rsidRPr="00562716">
        <w:rPr>
          <w:rFonts w:ascii="Verdana" w:hAnsi="Verdana" w:cs="Arial"/>
          <w:sz w:val="20"/>
          <w:szCs w:val="20"/>
        </w:rPr>
        <w:t>pobytów.</w:t>
      </w:r>
    </w:p>
    <w:p w14:paraId="5E7DD43E"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 xml:space="preserve">Przewiduje się pełnienie nadzoru autorskiego w latach realizacji oraz w okresie gwarancyjnym. Ostateczne rozliczenie kwoty za pełnienie nadzoru autorskiego nastąpi po określeniu faktycznej ilości pobytów projektanta na budowie. </w:t>
      </w:r>
    </w:p>
    <w:p w14:paraId="1C443866"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Na pełnienie nadzoru autorskiego nie będzie zawierana osobna umowa - zawiera się on w niniejszej Ofercie. Nadzór autorski będzie prowadzony zgodnie z przepisami zawartymi w art. 20 ust. l pkt 3, 3a i pkt 4 lit. a i b oraz art. 21 ustawy Prawo budowlane, a ponadto obejmował będzie:</w:t>
      </w:r>
    </w:p>
    <w:p w14:paraId="00346DC9"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zamiennych,</w:t>
      </w:r>
    </w:p>
    <w:p w14:paraId="76646B7E"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współpracę bieżącą z Zamawiającym i Wykonawcą polegającą na wyjaśnianiu wątpliwości dotyczących projektu i zawartych w nim rozwiązań (art. 20 ust. 1 pkt 3 Ustawy prawo budowlane) w terminie dostosowanym do potrzeb budowy i uzgodnionym przez strony.</w:t>
      </w:r>
    </w:p>
    <w:p w14:paraId="057CB8D0"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analizę i akceptację lub oddalenie propozycji Wykonawcy dotyczących robót dodatkowych, mających wpływ na rozwiązania robót podstawowych z zachowaniem zasady ich zgłaszania za pośrednictwem kierownika budowy lub inspektora nadzoru,</w:t>
      </w:r>
    </w:p>
    <w:p w14:paraId="1CCAC4FA"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udział w komisjach i naradach technicznych, udział w odbiorach.</w:t>
      </w:r>
    </w:p>
    <w:p w14:paraId="29F37440"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uzupełniających.</w:t>
      </w:r>
    </w:p>
    <w:p w14:paraId="7BBF9563" w14:textId="77777777" w:rsidR="00D22159" w:rsidRDefault="00D22159" w:rsidP="000A365C">
      <w:pPr>
        <w:jc w:val="both"/>
        <w:rPr>
          <w:rFonts w:ascii="Verdana" w:hAnsi="Verdana"/>
          <w:sz w:val="20"/>
          <w:szCs w:val="20"/>
          <w:u w:val="single"/>
        </w:rPr>
      </w:pPr>
    </w:p>
    <w:p w14:paraId="2E79DAFB" w14:textId="77777777" w:rsidR="0098287E" w:rsidRDefault="0098287E" w:rsidP="000A365C">
      <w:pPr>
        <w:jc w:val="both"/>
        <w:rPr>
          <w:rFonts w:ascii="Verdana" w:hAnsi="Verdana"/>
          <w:sz w:val="20"/>
          <w:szCs w:val="20"/>
          <w:u w:val="single"/>
        </w:rPr>
      </w:pPr>
    </w:p>
    <w:p w14:paraId="1354E0BC" w14:textId="77777777" w:rsidR="0098287E" w:rsidRDefault="0098287E" w:rsidP="000A365C">
      <w:pPr>
        <w:jc w:val="both"/>
        <w:rPr>
          <w:rFonts w:ascii="Verdana" w:hAnsi="Verdana"/>
          <w:sz w:val="20"/>
          <w:szCs w:val="20"/>
          <w:u w:val="single"/>
        </w:rPr>
      </w:pPr>
    </w:p>
    <w:p w14:paraId="0257D2A3" w14:textId="77777777" w:rsidR="0098287E" w:rsidRDefault="0098287E" w:rsidP="000A365C">
      <w:pPr>
        <w:jc w:val="both"/>
        <w:rPr>
          <w:rFonts w:ascii="Verdana" w:hAnsi="Verdana"/>
          <w:sz w:val="20"/>
          <w:szCs w:val="20"/>
          <w:u w:val="single"/>
        </w:rPr>
      </w:pPr>
    </w:p>
    <w:p w14:paraId="579B005E" w14:textId="77777777" w:rsidR="0098287E" w:rsidRDefault="0098287E" w:rsidP="000A365C">
      <w:pPr>
        <w:jc w:val="both"/>
        <w:rPr>
          <w:rFonts w:ascii="Verdana" w:hAnsi="Verdana"/>
          <w:sz w:val="20"/>
          <w:szCs w:val="20"/>
          <w:u w:val="single"/>
        </w:rPr>
      </w:pPr>
    </w:p>
    <w:p w14:paraId="2CFFF960" w14:textId="77777777" w:rsidR="0098287E" w:rsidRPr="005C61E2" w:rsidRDefault="0098287E" w:rsidP="000A365C">
      <w:pPr>
        <w:jc w:val="both"/>
        <w:rPr>
          <w:rFonts w:ascii="Verdana" w:hAnsi="Verdana"/>
          <w:sz w:val="20"/>
          <w:szCs w:val="20"/>
          <w:u w:val="single"/>
        </w:rPr>
      </w:pPr>
    </w:p>
    <w:p w14:paraId="7FD2E482" w14:textId="77777777" w:rsidR="00D22159" w:rsidRPr="00B00550" w:rsidRDefault="00D22159" w:rsidP="000A365C">
      <w:pPr>
        <w:jc w:val="both"/>
        <w:rPr>
          <w:rFonts w:ascii="Verdana" w:hAnsi="Verdana"/>
          <w:sz w:val="20"/>
          <w:szCs w:val="20"/>
          <w:u w:val="single"/>
        </w:rPr>
      </w:pPr>
      <w:r w:rsidRPr="00B00550">
        <w:rPr>
          <w:rFonts w:ascii="Verdana" w:hAnsi="Verdana"/>
          <w:sz w:val="20"/>
          <w:szCs w:val="20"/>
          <w:u w:val="single"/>
        </w:rPr>
        <w:t>Załączniki:</w:t>
      </w:r>
    </w:p>
    <w:p w14:paraId="122CB48A" w14:textId="77777777" w:rsidR="0098287E" w:rsidRPr="00B00550" w:rsidRDefault="0098287E" w:rsidP="000A365C">
      <w:pPr>
        <w:jc w:val="both"/>
        <w:rPr>
          <w:rFonts w:ascii="Verdana" w:hAnsi="Verdana"/>
          <w:sz w:val="20"/>
          <w:szCs w:val="20"/>
          <w:u w:val="single"/>
        </w:rPr>
      </w:pPr>
    </w:p>
    <w:p w14:paraId="58953EA5" w14:textId="3DC28508" w:rsidR="00D22159" w:rsidRDefault="00D22159">
      <w:pPr>
        <w:pStyle w:val="Akapitzlist"/>
        <w:numPr>
          <w:ilvl w:val="0"/>
          <w:numId w:val="8"/>
        </w:numPr>
        <w:ind w:left="284" w:hanging="284"/>
        <w:jc w:val="both"/>
        <w:rPr>
          <w:rFonts w:ascii="Verdana" w:hAnsi="Verdana"/>
          <w:sz w:val="20"/>
          <w:szCs w:val="20"/>
        </w:rPr>
      </w:pPr>
      <w:r w:rsidRPr="00B00550">
        <w:rPr>
          <w:rFonts w:ascii="Verdana" w:hAnsi="Verdana"/>
          <w:sz w:val="20"/>
          <w:szCs w:val="20"/>
        </w:rPr>
        <w:t xml:space="preserve">Lokalizacja </w:t>
      </w:r>
      <w:r w:rsidR="00B00550">
        <w:rPr>
          <w:rFonts w:ascii="Verdana" w:hAnsi="Verdana"/>
          <w:sz w:val="20"/>
          <w:szCs w:val="20"/>
        </w:rPr>
        <w:t>mostu</w:t>
      </w:r>
      <w:r w:rsidR="00050AE0" w:rsidRPr="00B00550">
        <w:rPr>
          <w:rFonts w:ascii="Verdana" w:hAnsi="Verdana"/>
          <w:sz w:val="20"/>
          <w:szCs w:val="20"/>
        </w:rPr>
        <w:t xml:space="preserve"> w ciągu autostrady A</w:t>
      </w:r>
      <w:r w:rsidR="00B00550">
        <w:rPr>
          <w:rFonts w:ascii="Verdana" w:hAnsi="Verdana"/>
          <w:sz w:val="20"/>
          <w:szCs w:val="20"/>
        </w:rPr>
        <w:t>1a</w:t>
      </w:r>
      <w:r w:rsidR="00050AE0" w:rsidRPr="00B00550">
        <w:rPr>
          <w:rFonts w:ascii="Verdana" w:hAnsi="Verdana"/>
          <w:sz w:val="20"/>
          <w:szCs w:val="20"/>
        </w:rPr>
        <w:t xml:space="preserve"> w km 37+</w:t>
      </w:r>
      <w:r w:rsidR="00B00550">
        <w:rPr>
          <w:rFonts w:ascii="Verdana" w:hAnsi="Verdana"/>
          <w:sz w:val="20"/>
          <w:szCs w:val="20"/>
        </w:rPr>
        <w:t>171</w:t>
      </w:r>
      <w:r w:rsidRPr="00B00550">
        <w:rPr>
          <w:rFonts w:ascii="Verdana" w:hAnsi="Verdana"/>
          <w:sz w:val="20"/>
          <w:szCs w:val="20"/>
        </w:rPr>
        <w:t>.</w:t>
      </w:r>
    </w:p>
    <w:p w14:paraId="5919E404" w14:textId="49F4D52A" w:rsidR="00B00550" w:rsidRPr="00B00550" w:rsidRDefault="00B00550">
      <w:pPr>
        <w:pStyle w:val="Akapitzlist"/>
        <w:numPr>
          <w:ilvl w:val="0"/>
          <w:numId w:val="8"/>
        </w:numPr>
        <w:ind w:left="284" w:hanging="284"/>
        <w:jc w:val="both"/>
        <w:rPr>
          <w:rFonts w:ascii="Verdana" w:hAnsi="Verdana"/>
          <w:sz w:val="20"/>
          <w:szCs w:val="20"/>
        </w:rPr>
      </w:pPr>
      <w:r>
        <w:rPr>
          <w:rFonts w:ascii="Verdana" w:hAnsi="Verdana"/>
          <w:sz w:val="20"/>
          <w:szCs w:val="20"/>
        </w:rPr>
        <w:t>Szczegółowa lokalizacja.</w:t>
      </w:r>
    </w:p>
    <w:p w14:paraId="6151C38B" w14:textId="6A47773D" w:rsidR="003951DE" w:rsidRPr="00B00550" w:rsidRDefault="00050AE0">
      <w:pPr>
        <w:pStyle w:val="Akapitzlist"/>
        <w:numPr>
          <w:ilvl w:val="0"/>
          <w:numId w:val="8"/>
        </w:numPr>
        <w:ind w:left="284" w:hanging="284"/>
        <w:jc w:val="both"/>
        <w:rPr>
          <w:rFonts w:ascii="Verdana" w:hAnsi="Verdana"/>
          <w:sz w:val="20"/>
          <w:szCs w:val="20"/>
        </w:rPr>
      </w:pPr>
      <w:r w:rsidRPr="00B00550">
        <w:rPr>
          <w:rFonts w:ascii="Verdana" w:hAnsi="Verdana"/>
          <w:sz w:val="20"/>
          <w:szCs w:val="20"/>
        </w:rPr>
        <w:t xml:space="preserve">Archiwalna dokumentacja </w:t>
      </w:r>
      <w:r w:rsidR="007775F2">
        <w:rPr>
          <w:rFonts w:ascii="Verdana" w:hAnsi="Verdana"/>
          <w:sz w:val="20"/>
          <w:szCs w:val="20"/>
        </w:rPr>
        <w:t>projektowa obiektu</w:t>
      </w:r>
      <w:r w:rsidRPr="00B00550">
        <w:rPr>
          <w:rFonts w:ascii="Verdana" w:hAnsi="Verdana"/>
          <w:sz w:val="20"/>
          <w:szCs w:val="20"/>
        </w:rPr>
        <w:t xml:space="preserve">. </w:t>
      </w:r>
    </w:p>
    <w:p w14:paraId="246768F8" w14:textId="077196A7" w:rsidR="00050AE0" w:rsidRDefault="007775F2">
      <w:pPr>
        <w:pStyle w:val="Akapitzlist"/>
        <w:numPr>
          <w:ilvl w:val="0"/>
          <w:numId w:val="8"/>
        </w:numPr>
        <w:ind w:left="284" w:hanging="284"/>
        <w:jc w:val="both"/>
        <w:rPr>
          <w:rFonts w:ascii="Verdana" w:hAnsi="Verdana"/>
          <w:sz w:val="20"/>
          <w:szCs w:val="20"/>
        </w:rPr>
      </w:pPr>
      <w:r>
        <w:rPr>
          <w:rFonts w:ascii="Verdana" w:hAnsi="Verdana"/>
          <w:sz w:val="20"/>
          <w:szCs w:val="20"/>
        </w:rPr>
        <w:t>Archiwalna d</w:t>
      </w:r>
      <w:r w:rsidR="00050AE0" w:rsidRPr="00B00550">
        <w:rPr>
          <w:rFonts w:ascii="Verdana" w:hAnsi="Verdana"/>
          <w:sz w:val="20"/>
          <w:szCs w:val="20"/>
        </w:rPr>
        <w:t>okumentacja z wymiany urządze</w:t>
      </w:r>
      <w:r>
        <w:rPr>
          <w:rFonts w:ascii="Verdana" w:hAnsi="Verdana"/>
          <w:sz w:val="20"/>
          <w:szCs w:val="20"/>
        </w:rPr>
        <w:t>nia dylatacyjnego w osi E</w:t>
      </w:r>
      <w:r w:rsidR="00050AE0" w:rsidRPr="00B00550">
        <w:rPr>
          <w:rFonts w:ascii="Verdana" w:hAnsi="Verdana"/>
          <w:sz w:val="20"/>
          <w:szCs w:val="20"/>
        </w:rPr>
        <w:t>.</w:t>
      </w:r>
    </w:p>
    <w:p w14:paraId="762A17E5" w14:textId="337D1359" w:rsidR="007775F2" w:rsidRPr="00B00550" w:rsidRDefault="007775F2">
      <w:pPr>
        <w:pStyle w:val="Akapitzlist"/>
        <w:numPr>
          <w:ilvl w:val="0"/>
          <w:numId w:val="8"/>
        </w:numPr>
        <w:ind w:left="284" w:hanging="284"/>
        <w:jc w:val="both"/>
        <w:rPr>
          <w:rFonts w:ascii="Verdana" w:hAnsi="Verdana"/>
          <w:sz w:val="20"/>
          <w:szCs w:val="20"/>
        </w:rPr>
      </w:pPr>
      <w:r>
        <w:rPr>
          <w:rFonts w:ascii="Verdana" w:hAnsi="Verdana"/>
          <w:sz w:val="20"/>
          <w:szCs w:val="20"/>
        </w:rPr>
        <w:t>Ekspertyza.</w:t>
      </w:r>
    </w:p>
    <w:p w14:paraId="0D792E3F" w14:textId="3625DE2D" w:rsidR="00050AE0" w:rsidRDefault="00050AE0">
      <w:pPr>
        <w:pStyle w:val="Akapitzlist"/>
        <w:numPr>
          <w:ilvl w:val="0"/>
          <w:numId w:val="8"/>
        </w:numPr>
        <w:ind w:left="284" w:hanging="284"/>
        <w:jc w:val="both"/>
        <w:rPr>
          <w:rFonts w:ascii="Verdana" w:hAnsi="Verdana"/>
          <w:sz w:val="20"/>
          <w:szCs w:val="20"/>
        </w:rPr>
      </w:pPr>
      <w:r w:rsidRPr="00B00550">
        <w:rPr>
          <w:rFonts w:ascii="Verdana" w:hAnsi="Verdana"/>
          <w:sz w:val="20"/>
          <w:szCs w:val="20"/>
        </w:rPr>
        <w:t xml:space="preserve">Dokumentacja fotograficzna </w:t>
      </w:r>
      <w:r w:rsidR="007775F2">
        <w:rPr>
          <w:rFonts w:ascii="Verdana" w:hAnsi="Verdana"/>
          <w:sz w:val="20"/>
          <w:szCs w:val="20"/>
        </w:rPr>
        <w:t>obiektu</w:t>
      </w:r>
      <w:r w:rsidRPr="00B00550">
        <w:rPr>
          <w:rFonts w:ascii="Verdana" w:hAnsi="Verdana"/>
          <w:sz w:val="20"/>
          <w:szCs w:val="20"/>
        </w:rPr>
        <w:t>.</w:t>
      </w:r>
    </w:p>
    <w:p w14:paraId="6CE922CB" w14:textId="728B9EED" w:rsidR="00544E96" w:rsidRPr="00B00550" w:rsidRDefault="00544E96">
      <w:pPr>
        <w:pStyle w:val="Akapitzlist"/>
        <w:numPr>
          <w:ilvl w:val="0"/>
          <w:numId w:val="8"/>
        </w:numPr>
        <w:ind w:left="284" w:hanging="284"/>
        <w:jc w:val="both"/>
        <w:rPr>
          <w:rFonts w:ascii="Verdana" w:hAnsi="Verdana"/>
          <w:sz w:val="20"/>
          <w:szCs w:val="20"/>
        </w:rPr>
      </w:pPr>
      <w:r>
        <w:rPr>
          <w:rFonts w:ascii="Verdana" w:hAnsi="Verdana"/>
          <w:sz w:val="20"/>
          <w:szCs w:val="20"/>
        </w:rPr>
        <w:t>WWiORB</w:t>
      </w:r>
    </w:p>
    <w:p w14:paraId="18C7A8A1" w14:textId="77777777" w:rsidR="00A65F66" w:rsidRPr="005C61E2" w:rsidRDefault="00A65F66" w:rsidP="00A65F66">
      <w:pPr>
        <w:rPr>
          <w:rFonts w:ascii="Verdana" w:hAnsi="Verdana"/>
          <w:sz w:val="20"/>
          <w:szCs w:val="20"/>
        </w:rPr>
      </w:pPr>
    </w:p>
    <w:p w14:paraId="3E9CE901" w14:textId="77777777" w:rsidR="00A65F66" w:rsidRPr="005C61E2" w:rsidRDefault="00A65F66" w:rsidP="00A65F66">
      <w:pPr>
        <w:rPr>
          <w:rFonts w:ascii="Verdana" w:hAnsi="Verdana"/>
          <w:sz w:val="20"/>
          <w:szCs w:val="20"/>
        </w:rPr>
      </w:pPr>
    </w:p>
    <w:p w14:paraId="24A38DE7" w14:textId="77777777" w:rsidR="00A65F66" w:rsidRPr="005C61E2" w:rsidRDefault="00A65F66" w:rsidP="00A65F66">
      <w:pPr>
        <w:rPr>
          <w:rFonts w:ascii="Verdana" w:hAnsi="Verdana"/>
          <w:sz w:val="20"/>
          <w:szCs w:val="20"/>
        </w:rPr>
      </w:pPr>
    </w:p>
    <w:p w14:paraId="318795C9" w14:textId="48D2CEC0" w:rsidR="00146C68" w:rsidRPr="005C61E2" w:rsidRDefault="00AD1A1F" w:rsidP="00A65F66">
      <w:pPr>
        <w:rPr>
          <w:rFonts w:ascii="Verdana" w:hAnsi="Verdana"/>
          <w:sz w:val="20"/>
          <w:szCs w:val="20"/>
        </w:rPr>
      </w:pPr>
      <w:r>
        <w:rPr>
          <w:rFonts w:ascii="Verdana" w:hAnsi="Verdana"/>
          <w:sz w:val="20"/>
          <w:szCs w:val="20"/>
        </w:rPr>
        <w:t>Sporządził</w:t>
      </w:r>
      <w:r w:rsidR="00A65F66" w:rsidRPr="005C61E2">
        <w:rPr>
          <w:rFonts w:ascii="Verdana" w:hAnsi="Verdana"/>
          <w:sz w:val="20"/>
          <w:szCs w:val="20"/>
        </w:rPr>
        <w:t>:</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t>Zatwierdził:</w:t>
      </w:r>
    </w:p>
    <w:p w14:paraId="398A02B5" w14:textId="1547A7A4" w:rsidR="00A65F66" w:rsidRPr="005C61E2" w:rsidRDefault="00B00550" w:rsidP="00A65F66">
      <w:pPr>
        <w:rPr>
          <w:rFonts w:ascii="Verdana" w:hAnsi="Verdana"/>
          <w:sz w:val="20"/>
          <w:szCs w:val="20"/>
        </w:rPr>
      </w:pPr>
      <w:r>
        <w:rPr>
          <w:rFonts w:ascii="Verdana" w:hAnsi="Verdana"/>
          <w:sz w:val="20"/>
          <w:szCs w:val="20"/>
        </w:rPr>
        <w:t>Tomasz Radziewicz</w:t>
      </w:r>
      <w:r w:rsidR="00AD1A1F">
        <w:rPr>
          <w:rFonts w:ascii="Verdana" w:hAnsi="Verdana"/>
          <w:sz w:val="20"/>
          <w:szCs w:val="20"/>
        </w:rPr>
        <w:t xml:space="preserve"> </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AD1A1F">
        <w:rPr>
          <w:rFonts w:ascii="Verdana" w:hAnsi="Verdana"/>
          <w:sz w:val="20"/>
          <w:szCs w:val="20"/>
        </w:rPr>
        <w:t>Artur Kmieć</w:t>
      </w:r>
    </w:p>
    <w:p w14:paraId="7E96A68D" w14:textId="77777777" w:rsidR="00146C68" w:rsidRPr="005C61E2" w:rsidRDefault="00146C68" w:rsidP="000A365C">
      <w:pPr>
        <w:jc w:val="center"/>
        <w:rPr>
          <w:rFonts w:ascii="Verdana" w:hAnsi="Verdana"/>
          <w:sz w:val="20"/>
          <w:szCs w:val="20"/>
        </w:rPr>
      </w:pPr>
    </w:p>
    <w:p w14:paraId="74807664" w14:textId="77777777" w:rsidR="000A365C" w:rsidRPr="005C61E2" w:rsidRDefault="000A365C" w:rsidP="00417EE5">
      <w:pPr>
        <w:jc w:val="center"/>
        <w:rPr>
          <w:rFonts w:ascii="Verdana" w:hAnsi="Verdana"/>
          <w:sz w:val="20"/>
          <w:szCs w:val="20"/>
        </w:rPr>
      </w:pPr>
    </w:p>
    <w:sectPr w:rsidR="000A365C" w:rsidRPr="005C61E2" w:rsidSect="00B664E4">
      <w:footerReference w:type="default" r:id="rId8"/>
      <w:pgSz w:w="11906" w:h="16838"/>
      <w:pgMar w:top="1418" w:right="1418" w:bottom="1191" w:left="1440" w:header="0" w:footer="1134" w:gutter="0"/>
      <w:pgNumType w:start="1"/>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5B42C" w14:textId="77777777" w:rsidR="000768A5" w:rsidRDefault="000768A5">
      <w:r>
        <w:separator/>
      </w:r>
    </w:p>
  </w:endnote>
  <w:endnote w:type="continuationSeparator" w:id="0">
    <w:p w14:paraId="6FEC615C" w14:textId="77777777" w:rsidR="000768A5" w:rsidRDefault="0007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100796"/>
      <w:docPartObj>
        <w:docPartGallery w:val="Page Numbers (Bottom of Page)"/>
        <w:docPartUnique/>
      </w:docPartObj>
    </w:sdtPr>
    <w:sdtEndPr/>
    <w:sdtContent>
      <w:p w14:paraId="08D06D19" w14:textId="7B2C4039" w:rsidR="005B1766" w:rsidRDefault="005B1766">
        <w:pPr>
          <w:pStyle w:val="Stopka"/>
          <w:jc w:val="right"/>
        </w:pPr>
        <w:r>
          <w:fldChar w:fldCharType="begin"/>
        </w:r>
        <w:r>
          <w:instrText>PAGE</w:instrText>
        </w:r>
        <w:r>
          <w:fldChar w:fldCharType="separate"/>
        </w:r>
        <w:r w:rsidR="00050AE0">
          <w:rPr>
            <w:noProof/>
          </w:rPr>
          <w:t>10</w:t>
        </w:r>
        <w:r>
          <w:fldChar w:fldCharType="end"/>
        </w:r>
      </w:p>
    </w:sdtContent>
  </w:sdt>
  <w:p w14:paraId="3EF61DFE" w14:textId="77777777" w:rsidR="005B1766" w:rsidRDefault="005B176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9A55" w14:textId="77777777" w:rsidR="000768A5" w:rsidRDefault="000768A5">
      <w:r>
        <w:separator/>
      </w:r>
    </w:p>
  </w:footnote>
  <w:footnote w:type="continuationSeparator" w:id="0">
    <w:p w14:paraId="1B2BC43E" w14:textId="77777777" w:rsidR="000768A5" w:rsidRDefault="0007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E2745"/>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4558A4"/>
    <w:multiLevelType w:val="hybridMultilevel"/>
    <w:tmpl w:val="7BFCF722"/>
    <w:lvl w:ilvl="0" w:tplc="0D62D710">
      <w:start w:val="2"/>
      <w:numFmt w:val="upperRoman"/>
      <w:lvlText w:val="%1."/>
      <w:lvlJc w:val="left"/>
      <w:pPr>
        <w:tabs>
          <w:tab w:val="num" w:pos="1080"/>
        </w:tabs>
        <w:ind w:left="1080" w:hanging="720"/>
      </w:pPr>
      <w:rPr>
        <w:rFonts w:hint="default"/>
      </w:rPr>
    </w:lvl>
    <w:lvl w:ilvl="1" w:tplc="92B6FD36">
      <w:start w:val="6"/>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B275A5"/>
    <w:multiLevelType w:val="hybridMultilevel"/>
    <w:tmpl w:val="2ECCC6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A27399E"/>
    <w:multiLevelType w:val="hybridMultilevel"/>
    <w:tmpl w:val="2E50100C"/>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 w15:restartNumberingAfterBreak="0">
    <w:nsid w:val="112F5909"/>
    <w:multiLevelType w:val="hybridMultilevel"/>
    <w:tmpl w:val="FFDE8E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563A6D"/>
    <w:multiLevelType w:val="hybridMultilevel"/>
    <w:tmpl w:val="5B58B22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9AC1BEB"/>
    <w:multiLevelType w:val="hybridMultilevel"/>
    <w:tmpl w:val="A1ACC48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1A335430"/>
    <w:multiLevelType w:val="hybridMultilevel"/>
    <w:tmpl w:val="D23264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AD87DE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CB796D"/>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0A50C9"/>
    <w:multiLevelType w:val="hybridMultilevel"/>
    <w:tmpl w:val="E33E6C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2267D4"/>
    <w:multiLevelType w:val="hybridMultilevel"/>
    <w:tmpl w:val="D668E246"/>
    <w:lvl w:ilvl="0" w:tplc="FFFFFFFF">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10D2D80"/>
    <w:multiLevelType w:val="hybridMultilevel"/>
    <w:tmpl w:val="94C27D8A"/>
    <w:lvl w:ilvl="0" w:tplc="4560014A">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3" w15:restartNumberingAfterBreak="0">
    <w:nsid w:val="2B4816C7"/>
    <w:multiLevelType w:val="hybridMultilevel"/>
    <w:tmpl w:val="0CDCD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6B6C74"/>
    <w:multiLevelType w:val="hybridMultilevel"/>
    <w:tmpl w:val="B8C87B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D80BAF"/>
    <w:multiLevelType w:val="multilevel"/>
    <w:tmpl w:val="0C6A7D8C"/>
    <w:lvl w:ilvl="0">
      <w:start w:val="2"/>
      <w:numFmt w:val="decimal"/>
      <w:lvlText w:val="%1."/>
      <w:lvlJc w:val="left"/>
      <w:pPr>
        <w:ind w:left="360" w:hanging="360"/>
      </w:pPr>
      <w:rPr>
        <w:rFonts w:hint="default"/>
        <w:b/>
      </w:rPr>
    </w:lvl>
    <w:lvl w:ilvl="1">
      <w:start w:val="1"/>
      <w:numFmt w:val="decimal"/>
      <w:lvlText w:val="%1.%2."/>
      <w:lvlJc w:val="left"/>
      <w:pPr>
        <w:ind w:left="1425"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0E2771"/>
    <w:multiLevelType w:val="hybridMultilevel"/>
    <w:tmpl w:val="92D46CC8"/>
    <w:lvl w:ilvl="0" w:tplc="D0282DF0">
      <w:start w:val="1"/>
      <w:numFmt w:val="upperRoman"/>
      <w:lvlText w:val="%1."/>
      <w:lvlJc w:val="left"/>
      <w:pPr>
        <w:tabs>
          <w:tab w:val="num" w:pos="1648"/>
        </w:tabs>
        <w:ind w:left="1648" w:hanging="720"/>
      </w:pPr>
      <w:rPr>
        <w:rFonts w:hint="default"/>
        <w:b/>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17" w15:restartNumberingAfterBreak="0">
    <w:nsid w:val="4856483C"/>
    <w:multiLevelType w:val="hybridMultilevel"/>
    <w:tmpl w:val="B8FC3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550A4E"/>
    <w:multiLevelType w:val="hybridMultilevel"/>
    <w:tmpl w:val="18E8F004"/>
    <w:lvl w:ilvl="0" w:tplc="6F4A0DA4">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781EE6"/>
    <w:multiLevelType w:val="hybridMultilevel"/>
    <w:tmpl w:val="B5CE19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954629"/>
    <w:multiLevelType w:val="hybridMultilevel"/>
    <w:tmpl w:val="02F0E976"/>
    <w:lvl w:ilvl="0" w:tplc="D8886740">
      <w:start w:val="1"/>
      <w:numFmt w:val="decimal"/>
      <w:lvlText w:val="%1."/>
      <w:lvlJc w:val="left"/>
      <w:pPr>
        <w:ind w:left="720" w:hanging="360"/>
      </w:pPr>
      <w:rPr>
        <w:b w:val="0"/>
        <w:bCs w:val="0"/>
        <w:i/>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D324C4"/>
    <w:multiLevelType w:val="hybridMultilevel"/>
    <w:tmpl w:val="68AAB4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6EE5050C"/>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177502"/>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5B601E"/>
    <w:multiLevelType w:val="hybridMultilevel"/>
    <w:tmpl w:val="C0167C4C"/>
    <w:lvl w:ilvl="0" w:tplc="0415000F">
      <w:start w:val="1"/>
      <w:numFmt w:val="decimal"/>
      <w:lvlText w:val="%1."/>
      <w:lvlJc w:val="left"/>
      <w:pPr>
        <w:ind w:left="502" w:hanging="360"/>
      </w:pPr>
      <w:rPr>
        <w:rFonts w:hint="default"/>
      </w:rPr>
    </w:lvl>
    <w:lvl w:ilvl="1" w:tplc="30A47520">
      <w:start w:val="1"/>
      <w:numFmt w:val="lowerLetter"/>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7E124DC4"/>
    <w:multiLevelType w:val="hybridMultilevel"/>
    <w:tmpl w:val="1BF268AE"/>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num w:numId="1" w16cid:durableId="324281428">
    <w:abstractNumId w:val="16"/>
  </w:num>
  <w:num w:numId="2" w16cid:durableId="1092899884">
    <w:abstractNumId w:val="1"/>
  </w:num>
  <w:num w:numId="3" w16cid:durableId="1612861234">
    <w:abstractNumId w:val="20"/>
  </w:num>
  <w:num w:numId="4" w16cid:durableId="1011034368">
    <w:abstractNumId w:val="24"/>
  </w:num>
  <w:num w:numId="5" w16cid:durableId="1447188841">
    <w:abstractNumId w:val="4"/>
  </w:num>
  <w:num w:numId="6" w16cid:durableId="790634984">
    <w:abstractNumId w:val="7"/>
  </w:num>
  <w:num w:numId="7" w16cid:durableId="1515074945">
    <w:abstractNumId w:val="15"/>
  </w:num>
  <w:num w:numId="8" w16cid:durableId="1462842053">
    <w:abstractNumId w:val="6"/>
  </w:num>
  <w:num w:numId="9" w16cid:durableId="742138423">
    <w:abstractNumId w:val="22"/>
  </w:num>
  <w:num w:numId="10" w16cid:durableId="1407801124">
    <w:abstractNumId w:val="8"/>
  </w:num>
  <w:num w:numId="11" w16cid:durableId="1739985051">
    <w:abstractNumId w:val="23"/>
  </w:num>
  <w:num w:numId="12" w16cid:durableId="17777804">
    <w:abstractNumId w:val="19"/>
  </w:num>
  <w:num w:numId="13" w16cid:durableId="775368124">
    <w:abstractNumId w:val="17"/>
  </w:num>
  <w:num w:numId="14" w16cid:durableId="532689568">
    <w:abstractNumId w:val="9"/>
  </w:num>
  <w:num w:numId="15" w16cid:durableId="40058648">
    <w:abstractNumId w:val="0"/>
  </w:num>
  <w:num w:numId="16" w16cid:durableId="1131824146">
    <w:abstractNumId w:val="13"/>
  </w:num>
  <w:num w:numId="17" w16cid:durableId="524562723">
    <w:abstractNumId w:val="11"/>
  </w:num>
  <w:num w:numId="18" w16cid:durableId="1362128941">
    <w:abstractNumId w:val="18"/>
  </w:num>
  <w:num w:numId="19" w16cid:durableId="1074015550">
    <w:abstractNumId w:val="14"/>
  </w:num>
  <w:num w:numId="20" w16cid:durableId="66390012">
    <w:abstractNumId w:val="12"/>
  </w:num>
  <w:num w:numId="21" w16cid:durableId="1046032425">
    <w:abstractNumId w:val="21"/>
  </w:num>
  <w:num w:numId="22" w16cid:durableId="1958222242">
    <w:abstractNumId w:val="5"/>
  </w:num>
  <w:num w:numId="23" w16cid:durableId="2044282357">
    <w:abstractNumId w:val="2"/>
  </w:num>
  <w:num w:numId="24" w16cid:durableId="49111787">
    <w:abstractNumId w:val="10"/>
  </w:num>
  <w:num w:numId="25" w16cid:durableId="109131228">
    <w:abstractNumId w:val="3"/>
  </w:num>
  <w:num w:numId="26" w16cid:durableId="117395141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FE7"/>
    <w:rsid w:val="00017EFE"/>
    <w:rsid w:val="00031DDE"/>
    <w:rsid w:val="000363C7"/>
    <w:rsid w:val="0004715D"/>
    <w:rsid w:val="00050AE0"/>
    <w:rsid w:val="00055703"/>
    <w:rsid w:val="00062DEE"/>
    <w:rsid w:val="00063EB2"/>
    <w:rsid w:val="000647C0"/>
    <w:rsid w:val="00067E9A"/>
    <w:rsid w:val="000758CD"/>
    <w:rsid w:val="000768A5"/>
    <w:rsid w:val="00077473"/>
    <w:rsid w:val="000A223E"/>
    <w:rsid w:val="000A365C"/>
    <w:rsid w:val="000D4F16"/>
    <w:rsid w:val="000D5CCC"/>
    <w:rsid w:val="000E5E70"/>
    <w:rsid w:val="0010785E"/>
    <w:rsid w:val="001146D0"/>
    <w:rsid w:val="001332B1"/>
    <w:rsid w:val="00134B46"/>
    <w:rsid w:val="00146C68"/>
    <w:rsid w:val="00147D69"/>
    <w:rsid w:val="00163F8C"/>
    <w:rsid w:val="0017024D"/>
    <w:rsid w:val="001763A4"/>
    <w:rsid w:val="001866EC"/>
    <w:rsid w:val="001A1877"/>
    <w:rsid w:val="001B39C1"/>
    <w:rsid w:val="001C249F"/>
    <w:rsid w:val="001C26A2"/>
    <w:rsid w:val="001C50C8"/>
    <w:rsid w:val="001C7272"/>
    <w:rsid w:val="001D0CEB"/>
    <w:rsid w:val="001E33A2"/>
    <w:rsid w:val="001E662D"/>
    <w:rsid w:val="001F33E9"/>
    <w:rsid w:val="002042E1"/>
    <w:rsid w:val="0020431D"/>
    <w:rsid w:val="00213943"/>
    <w:rsid w:val="00226B13"/>
    <w:rsid w:val="0023060F"/>
    <w:rsid w:val="00232F05"/>
    <w:rsid w:val="00253E22"/>
    <w:rsid w:val="002540D1"/>
    <w:rsid w:val="00280461"/>
    <w:rsid w:val="0028555A"/>
    <w:rsid w:val="00294308"/>
    <w:rsid w:val="002B056F"/>
    <w:rsid w:val="002C79CB"/>
    <w:rsid w:val="002D4680"/>
    <w:rsid w:val="002D5E7A"/>
    <w:rsid w:val="002E7FF6"/>
    <w:rsid w:val="002F0234"/>
    <w:rsid w:val="002F3922"/>
    <w:rsid w:val="003008AD"/>
    <w:rsid w:val="00305116"/>
    <w:rsid w:val="00305585"/>
    <w:rsid w:val="00310B95"/>
    <w:rsid w:val="0032321E"/>
    <w:rsid w:val="00324386"/>
    <w:rsid w:val="00326141"/>
    <w:rsid w:val="00344B8F"/>
    <w:rsid w:val="00355A08"/>
    <w:rsid w:val="00355C7F"/>
    <w:rsid w:val="003568A9"/>
    <w:rsid w:val="00367315"/>
    <w:rsid w:val="0037160E"/>
    <w:rsid w:val="00391662"/>
    <w:rsid w:val="003947B1"/>
    <w:rsid w:val="003951DE"/>
    <w:rsid w:val="003A2094"/>
    <w:rsid w:val="003A3506"/>
    <w:rsid w:val="003C5C43"/>
    <w:rsid w:val="003D4286"/>
    <w:rsid w:val="003F03E4"/>
    <w:rsid w:val="003F5716"/>
    <w:rsid w:val="003F6397"/>
    <w:rsid w:val="00401264"/>
    <w:rsid w:val="00404D31"/>
    <w:rsid w:val="00414F24"/>
    <w:rsid w:val="00417EE5"/>
    <w:rsid w:val="00432083"/>
    <w:rsid w:val="004330CC"/>
    <w:rsid w:val="00434E8E"/>
    <w:rsid w:val="0046239A"/>
    <w:rsid w:val="00466D10"/>
    <w:rsid w:val="00475D36"/>
    <w:rsid w:val="00480AE9"/>
    <w:rsid w:val="00482102"/>
    <w:rsid w:val="004A0625"/>
    <w:rsid w:val="004A2A69"/>
    <w:rsid w:val="004A3D84"/>
    <w:rsid w:val="004B631C"/>
    <w:rsid w:val="004C1F7D"/>
    <w:rsid w:val="004C343C"/>
    <w:rsid w:val="004E78F1"/>
    <w:rsid w:val="004F3E6D"/>
    <w:rsid w:val="004F5D2B"/>
    <w:rsid w:val="00541347"/>
    <w:rsid w:val="00544E96"/>
    <w:rsid w:val="0055068E"/>
    <w:rsid w:val="00562716"/>
    <w:rsid w:val="0056489E"/>
    <w:rsid w:val="00573816"/>
    <w:rsid w:val="005764C4"/>
    <w:rsid w:val="005910FA"/>
    <w:rsid w:val="005A4982"/>
    <w:rsid w:val="005A6014"/>
    <w:rsid w:val="005B1766"/>
    <w:rsid w:val="005C61E2"/>
    <w:rsid w:val="005D6CDA"/>
    <w:rsid w:val="0060146F"/>
    <w:rsid w:val="00613020"/>
    <w:rsid w:val="00617829"/>
    <w:rsid w:val="00625295"/>
    <w:rsid w:val="006409F8"/>
    <w:rsid w:val="00640F8C"/>
    <w:rsid w:val="0065262E"/>
    <w:rsid w:val="006538A5"/>
    <w:rsid w:val="00660723"/>
    <w:rsid w:val="006710A7"/>
    <w:rsid w:val="006831CE"/>
    <w:rsid w:val="006859A1"/>
    <w:rsid w:val="00686F64"/>
    <w:rsid w:val="006A2548"/>
    <w:rsid w:val="006B187E"/>
    <w:rsid w:val="006C6C84"/>
    <w:rsid w:val="006D368B"/>
    <w:rsid w:val="006D4054"/>
    <w:rsid w:val="006E1533"/>
    <w:rsid w:val="007024E6"/>
    <w:rsid w:val="00710E71"/>
    <w:rsid w:val="00713CFE"/>
    <w:rsid w:val="007147E0"/>
    <w:rsid w:val="00715824"/>
    <w:rsid w:val="00730DB7"/>
    <w:rsid w:val="007445B5"/>
    <w:rsid w:val="007472B7"/>
    <w:rsid w:val="00752DA7"/>
    <w:rsid w:val="0075616A"/>
    <w:rsid w:val="0076337A"/>
    <w:rsid w:val="00771FFB"/>
    <w:rsid w:val="007775F2"/>
    <w:rsid w:val="00781E83"/>
    <w:rsid w:val="00781F3D"/>
    <w:rsid w:val="00782450"/>
    <w:rsid w:val="00784BA9"/>
    <w:rsid w:val="00785066"/>
    <w:rsid w:val="00786DA3"/>
    <w:rsid w:val="00792EFF"/>
    <w:rsid w:val="007A1955"/>
    <w:rsid w:val="007B4453"/>
    <w:rsid w:val="007B572E"/>
    <w:rsid w:val="007B6723"/>
    <w:rsid w:val="007C7586"/>
    <w:rsid w:val="007D57F0"/>
    <w:rsid w:val="007E0E6A"/>
    <w:rsid w:val="00807B4B"/>
    <w:rsid w:val="00807E1E"/>
    <w:rsid w:val="0081394C"/>
    <w:rsid w:val="00856AEC"/>
    <w:rsid w:val="00856D35"/>
    <w:rsid w:val="00857978"/>
    <w:rsid w:val="00861061"/>
    <w:rsid w:val="00862016"/>
    <w:rsid w:val="00886533"/>
    <w:rsid w:val="00891E39"/>
    <w:rsid w:val="00892D9A"/>
    <w:rsid w:val="00896AB3"/>
    <w:rsid w:val="008A0875"/>
    <w:rsid w:val="008A14D8"/>
    <w:rsid w:val="008A1FD4"/>
    <w:rsid w:val="008C4958"/>
    <w:rsid w:val="008D1CAA"/>
    <w:rsid w:val="008E2AD0"/>
    <w:rsid w:val="008E537D"/>
    <w:rsid w:val="008F3795"/>
    <w:rsid w:val="00905826"/>
    <w:rsid w:val="00916AB3"/>
    <w:rsid w:val="00921DF7"/>
    <w:rsid w:val="00934AB4"/>
    <w:rsid w:val="009351E7"/>
    <w:rsid w:val="0093730A"/>
    <w:rsid w:val="00953AFC"/>
    <w:rsid w:val="00957161"/>
    <w:rsid w:val="00961AF4"/>
    <w:rsid w:val="009706CC"/>
    <w:rsid w:val="00976047"/>
    <w:rsid w:val="0098287E"/>
    <w:rsid w:val="009844D2"/>
    <w:rsid w:val="009A59C1"/>
    <w:rsid w:val="009C1F8E"/>
    <w:rsid w:val="009C6C3D"/>
    <w:rsid w:val="009E575D"/>
    <w:rsid w:val="009E7DB1"/>
    <w:rsid w:val="009F0EA5"/>
    <w:rsid w:val="009F11B1"/>
    <w:rsid w:val="00A049C4"/>
    <w:rsid w:val="00A0610E"/>
    <w:rsid w:val="00A17BA3"/>
    <w:rsid w:val="00A22B35"/>
    <w:rsid w:val="00A24B19"/>
    <w:rsid w:val="00A32CD3"/>
    <w:rsid w:val="00A50BE0"/>
    <w:rsid w:val="00A65F66"/>
    <w:rsid w:val="00A73684"/>
    <w:rsid w:val="00A80C1C"/>
    <w:rsid w:val="00A85130"/>
    <w:rsid w:val="00A95DD5"/>
    <w:rsid w:val="00AA3AE6"/>
    <w:rsid w:val="00AA4B23"/>
    <w:rsid w:val="00AB1834"/>
    <w:rsid w:val="00AD1A1F"/>
    <w:rsid w:val="00AD1BDC"/>
    <w:rsid w:val="00AE0D29"/>
    <w:rsid w:val="00AF3CB7"/>
    <w:rsid w:val="00AF5561"/>
    <w:rsid w:val="00B00550"/>
    <w:rsid w:val="00B04EAE"/>
    <w:rsid w:val="00B07103"/>
    <w:rsid w:val="00B100AA"/>
    <w:rsid w:val="00B1163B"/>
    <w:rsid w:val="00B2653F"/>
    <w:rsid w:val="00B6251C"/>
    <w:rsid w:val="00B664E4"/>
    <w:rsid w:val="00B815C4"/>
    <w:rsid w:val="00B91469"/>
    <w:rsid w:val="00B93EB0"/>
    <w:rsid w:val="00BA23E2"/>
    <w:rsid w:val="00BB2FE7"/>
    <w:rsid w:val="00BC665F"/>
    <w:rsid w:val="00BC7035"/>
    <w:rsid w:val="00BE1F8C"/>
    <w:rsid w:val="00BE50DF"/>
    <w:rsid w:val="00BF1F64"/>
    <w:rsid w:val="00BF3694"/>
    <w:rsid w:val="00C05A8D"/>
    <w:rsid w:val="00C070D0"/>
    <w:rsid w:val="00C072C0"/>
    <w:rsid w:val="00C1560F"/>
    <w:rsid w:val="00C22F92"/>
    <w:rsid w:val="00C34FFD"/>
    <w:rsid w:val="00C44B73"/>
    <w:rsid w:val="00C452EB"/>
    <w:rsid w:val="00C477E1"/>
    <w:rsid w:val="00C5389D"/>
    <w:rsid w:val="00C551DD"/>
    <w:rsid w:val="00C850E5"/>
    <w:rsid w:val="00C93B61"/>
    <w:rsid w:val="00CA5F2D"/>
    <w:rsid w:val="00CA6992"/>
    <w:rsid w:val="00CB3818"/>
    <w:rsid w:val="00CB4249"/>
    <w:rsid w:val="00CB43E2"/>
    <w:rsid w:val="00CC0017"/>
    <w:rsid w:val="00CC3FAD"/>
    <w:rsid w:val="00CD04A2"/>
    <w:rsid w:val="00CD49DA"/>
    <w:rsid w:val="00CE09E1"/>
    <w:rsid w:val="00CF30DF"/>
    <w:rsid w:val="00CF48FB"/>
    <w:rsid w:val="00D03FD5"/>
    <w:rsid w:val="00D07A80"/>
    <w:rsid w:val="00D162C7"/>
    <w:rsid w:val="00D22159"/>
    <w:rsid w:val="00D273F0"/>
    <w:rsid w:val="00D31E9C"/>
    <w:rsid w:val="00D600C6"/>
    <w:rsid w:val="00D62814"/>
    <w:rsid w:val="00D765BC"/>
    <w:rsid w:val="00D85F72"/>
    <w:rsid w:val="00DA416D"/>
    <w:rsid w:val="00DA575B"/>
    <w:rsid w:val="00DA6E17"/>
    <w:rsid w:val="00DC1C86"/>
    <w:rsid w:val="00DD1DED"/>
    <w:rsid w:val="00DD5D1E"/>
    <w:rsid w:val="00DD5D5D"/>
    <w:rsid w:val="00DF158D"/>
    <w:rsid w:val="00DF580C"/>
    <w:rsid w:val="00DF67EC"/>
    <w:rsid w:val="00E034F4"/>
    <w:rsid w:val="00E12163"/>
    <w:rsid w:val="00E17D4F"/>
    <w:rsid w:val="00E354A4"/>
    <w:rsid w:val="00E3600E"/>
    <w:rsid w:val="00E63008"/>
    <w:rsid w:val="00E67E9F"/>
    <w:rsid w:val="00E95075"/>
    <w:rsid w:val="00EA14FB"/>
    <w:rsid w:val="00EB6031"/>
    <w:rsid w:val="00EB7AED"/>
    <w:rsid w:val="00EC1D38"/>
    <w:rsid w:val="00EC4DF2"/>
    <w:rsid w:val="00ED451B"/>
    <w:rsid w:val="00ED4F4E"/>
    <w:rsid w:val="00EE4E68"/>
    <w:rsid w:val="00EE7FA0"/>
    <w:rsid w:val="00EF0CA6"/>
    <w:rsid w:val="00EF6100"/>
    <w:rsid w:val="00F0272C"/>
    <w:rsid w:val="00F25D0A"/>
    <w:rsid w:val="00F303B1"/>
    <w:rsid w:val="00F32651"/>
    <w:rsid w:val="00F376E7"/>
    <w:rsid w:val="00F43462"/>
    <w:rsid w:val="00F73845"/>
    <w:rsid w:val="00F761C4"/>
    <w:rsid w:val="00F82CA9"/>
    <w:rsid w:val="00F92582"/>
    <w:rsid w:val="00F95023"/>
    <w:rsid w:val="00FA204D"/>
    <w:rsid w:val="00FA2B9E"/>
    <w:rsid w:val="00FA7E67"/>
    <w:rsid w:val="00FB4D09"/>
    <w:rsid w:val="00FB7344"/>
    <w:rsid w:val="00FC62CB"/>
    <w:rsid w:val="00FD0DA0"/>
    <w:rsid w:val="00FE06B8"/>
    <w:rsid w:val="00FE1F8C"/>
    <w:rsid w:val="00FE5BA8"/>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C95339"/>
  <w15:docId w15:val="{A73C3CE8-DF23-4C85-82D8-C5EED95F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7272"/>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AA4A3D"/>
    <w:rPr>
      <w:rFonts w:ascii="Times New Roman" w:eastAsia="Times New Roman" w:hAnsi="Times New Roman" w:cs="Times New Roman"/>
      <w:sz w:val="24"/>
      <w:szCs w:val="20"/>
      <w:lang w:eastAsia="pl-PL"/>
    </w:rPr>
  </w:style>
  <w:style w:type="character" w:customStyle="1" w:styleId="tekstdokbold">
    <w:name w:val="tekst dok. bold"/>
    <w:qFormat/>
    <w:rsid w:val="00AA4A3D"/>
    <w:rPr>
      <w:b/>
      <w:bCs w:val="0"/>
    </w:rPr>
  </w:style>
  <w:style w:type="character" w:customStyle="1" w:styleId="TekstpodstawowywcityZnak">
    <w:name w:val="Tekst podstawowy wcięty Znak"/>
    <w:basedOn w:val="Domylnaczcionkaakapitu"/>
    <w:link w:val="Tekstpodstawowywcity"/>
    <w:semiHidden/>
    <w:qFormat/>
    <w:rsid w:val="00AA4A3D"/>
    <w:rPr>
      <w:rFonts w:ascii="Times New Roman" w:eastAsia="Times New Roman" w:hAnsi="Times New Roman" w:cs="Times New Roman"/>
      <w:sz w:val="32"/>
      <w:szCs w:val="20"/>
      <w:lang w:eastAsia="pl-PL"/>
    </w:rPr>
  </w:style>
  <w:style w:type="character" w:customStyle="1" w:styleId="Tekstpodstawowy3Znak">
    <w:name w:val="Tekst podstawowy 3 Znak"/>
    <w:basedOn w:val="Domylnaczcionkaakapitu"/>
    <w:link w:val="Tekstpodstawowy3"/>
    <w:qFormat/>
    <w:rsid w:val="00AA4A3D"/>
    <w:rPr>
      <w:rFonts w:ascii="Times New Roman" w:eastAsia="Times New Roman" w:hAnsi="Times New Roman" w:cs="Times New Roman"/>
      <w:i/>
      <w:iCs/>
      <w:sz w:val="24"/>
      <w:szCs w:val="24"/>
      <w:lang w:eastAsia="pl-PL"/>
    </w:rPr>
  </w:style>
  <w:style w:type="character" w:customStyle="1" w:styleId="StopkaZnak">
    <w:name w:val="Stopka Znak"/>
    <w:basedOn w:val="Domylnaczcionkaakapitu"/>
    <w:link w:val="Stopka"/>
    <w:uiPriority w:val="99"/>
    <w:qFormat/>
    <w:rsid w:val="00AA4A3D"/>
    <w:rPr>
      <w:rFonts w:ascii="Times New Roman" w:eastAsia="Times New Roman" w:hAnsi="Times New Roman" w:cs="Times New Roman"/>
      <w:sz w:val="24"/>
      <w:szCs w:val="24"/>
    </w:rPr>
  </w:style>
  <w:style w:type="character" w:styleId="Numerstrony">
    <w:name w:val="page number"/>
    <w:basedOn w:val="Domylnaczcionkaakapitu"/>
    <w:semiHidden/>
    <w:qFormat/>
    <w:rsid w:val="00AA4A3D"/>
  </w:style>
  <w:style w:type="character" w:customStyle="1" w:styleId="TabelaZnak">
    <w:name w:val="Tabela Znak"/>
    <w:basedOn w:val="Domylnaczcionkaakapitu"/>
    <w:link w:val="Tabela"/>
    <w:qFormat/>
    <w:locked/>
    <w:rsid w:val="00AA4A3D"/>
    <w:rPr>
      <w:rFonts w:ascii="Arial" w:hAnsi="Arial"/>
      <w:bCs/>
      <w:sz w:val="24"/>
      <w:szCs w:val="24"/>
    </w:rPr>
  </w:style>
  <w:style w:type="character" w:customStyle="1" w:styleId="TekstdymkaZnak">
    <w:name w:val="Tekst dymka Znak"/>
    <w:basedOn w:val="Domylnaczcionkaakapitu"/>
    <w:link w:val="Tekstdymka"/>
    <w:uiPriority w:val="99"/>
    <w:semiHidden/>
    <w:qFormat/>
    <w:rsid w:val="00630536"/>
    <w:rPr>
      <w:rFonts w:ascii="Segoe UI" w:eastAsia="Times New Roman" w:hAnsi="Segoe UI" w:cs="Segoe UI"/>
      <w:sz w:val="18"/>
      <w:szCs w:val="18"/>
      <w:lang w:eastAsia="pl-PL"/>
    </w:rPr>
  </w:style>
  <w:style w:type="character" w:customStyle="1" w:styleId="TekstprzypisukocowegoZnak">
    <w:name w:val="Tekst przypisu końcowego Znak"/>
    <w:basedOn w:val="Domylnaczcionkaakapitu"/>
    <w:link w:val="Tekstprzypisukocowego"/>
    <w:uiPriority w:val="99"/>
    <w:semiHidden/>
    <w:qFormat/>
    <w:rsid w:val="005A7FAC"/>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5A7FAC"/>
    <w:rPr>
      <w:vertAlign w:val="superscript"/>
    </w:rPr>
  </w:style>
  <w:style w:type="character" w:styleId="Odwoaniedokomentarza">
    <w:name w:val="annotation reference"/>
    <w:basedOn w:val="Domylnaczcionkaakapitu"/>
    <w:uiPriority w:val="99"/>
    <w:semiHidden/>
    <w:unhideWhenUsed/>
    <w:qFormat/>
    <w:rsid w:val="0084381D"/>
    <w:rPr>
      <w:sz w:val="16"/>
      <w:szCs w:val="16"/>
    </w:rPr>
  </w:style>
  <w:style w:type="character" w:customStyle="1" w:styleId="TekstkomentarzaZnak">
    <w:name w:val="Tekst komentarza Znak"/>
    <w:basedOn w:val="Domylnaczcionkaakapitu"/>
    <w:link w:val="Tekstkomentarza"/>
    <w:uiPriority w:val="99"/>
    <w:semiHidden/>
    <w:qFormat/>
    <w:rsid w:val="0084381D"/>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84381D"/>
    <w:rPr>
      <w:rFonts w:ascii="Times New Roman" w:eastAsia="Times New Roman" w:hAnsi="Times New Roman" w:cs="Times New Roman"/>
      <w:b/>
      <w:bCs/>
      <w:sz w:val="20"/>
      <w:szCs w:val="20"/>
      <w:lang w:eastAsia="pl-PL"/>
    </w:rPr>
  </w:style>
  <w:style w:type="character" w:customStyle="1" w:styleId="czeinternetowe">
    <w:name w:val="Łącze internetowe"/>
    <w:basedOn w:val="Domylnaczcionkaakapitu"/>
    <w:uiPriority w:val="99"/>
    <w:unhideWhenUsed/>
    <w:rsid w:val="00E77235"/>
    <w:rPr>
      <w:color w:val="0000FF" w:themeColor="hyperlink"/>
      <w:u w:val="single"/>
    </w:rPr>
  </w:style>
  <w:style w:type="character" w:customStyle="1" w:styleId="NagwekZnak">
    <w:name w:val="Nagłówek Znak"/>
    <w:basedOn w:val="Domylnaczcionkaakapitu"/>
    <w:link w:val="Nagwek"/>
    <w:uiPriority w:val="99"/>
    <w:qFormat/>
    <w:rsid w:val="006903D4"/>
    <w:rPr>
      <w:rFonts w:ascii="Times New Roman" w:eastAsia="Times New Roman" w:hAnsi="Times New Roman" w:cs="Times New Roman"/>
      <w:sz w:val="24"/>
      <w:szCs w:val="24"/>
      <w:lang w:eastAsia="pl-PL"/>
    </w:rPr>
  </w:style>
  <w:style w:type="character" w:customStyle="1" w:styleId="notranslate">
    <w:name w:val="notranslate"/>
    <w:basedOn w:val="Domylnaczcionkaakapitu"/>
    <w:qFormat/>
    <w:rsid w:val="006F0ABF"/>
  </w:style>
  <w:style w:type="paragraph" w:styleId="Nagwek">
    <w:name w:val="header"/>
    <w:basedOn w:val="Normalny"/>
    <w:next w:val="Tekstpodstawowy"/>
    <w:link w:val="NagwekZnak"/>
    <w:uiPriority w:val="99"/>
    <w:unhideWhenUsed/>
    <w:rsid w:val="006903D4"/>
    <w:pPr>
      <w:tabs>
        <w:tab w:val="center" w:pos="4536"/>
        <w:tab w:val="right" w:pos="9072"/>
      </w:tabs>
    </w:pPr>
  </w:style>
  <w:style w:type="paragraph" w:styleId="Tekstpodstawowy">
    <w:name w:val="Body Text"/>
    <w:basedOn w:val="Normalny"/>
    <w:link w:val="TekstpodstawowyZnak"/>
    <w:rsid w:val="00AA4A3D"/>
    <w:rPr>
      <w:szCs w:val="20"/>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styleId="Tekstpodstawowywcity">
    <w:name w:val="Body Text Indent"/>
    <w:basedOn w:val="Normalny"/>
    <w:link w:val="TekstpodstawowywcityZnak"/>
    <w:semiHidden/>
    <w:rsid w:val="00AA4A3D"/>
    <w:pPr>
      <w:ind w:left="1416"/>
    </w:pPr>
    <w:rPr>
      <w:sz w:val="32"/>
      <w:szCs w:val="20"/>
    </w:rPr>
  </w:style>
  <w:style w:type="paragraph" w:styleId="Tekstpodstawowy3">
    <w:name w:val="Body Text 3"/>
    <w:basedOn w:val="Normalny"/>
    <w:link w:val="Tekstpodstawowy3Znak"/>
    <w:qFormat/>
    <w:rsid w:val="00AA4A3D"/>
    <w:pPr>
      <w:spacing w:before="120"/>
      <w:jc w:val="both"/>
    </w:pPr>
    <w:rPr>
      <w:i/>
      <w:iCs/>
    </w:rPr>
  </w:style>
  <w:style w:type="paragraph" w:customStyle="1" w:styleId="Gwkaistopka">
    <w:name w:val="Główka i stopka"/>
    <w:basedOn w:val="Normalny"/>
    <w:qFormat/>
  </w:style>
  <w:style w:type="paragraph" w:styleId="Stopka">
    <w:name w:val="footer"/>
    <w:basedOn w:val="Normalny"/>
    <w:link w:val="StopkaZnak"/>
    <w:uiPriority w:val="99"/>
    <w:rsid w:val="00AA4A3D"/>
    <w:pPr>
      <w:tabs>
        <w:tab w:val="center" w:pos="4536"/>
        <w:tab w:val="right" w:pos="9072"/>
      </w:tabs>
    </w:pPr>
    <w:rPr>
      <w:lang w:eastAsia="en-US"/>
    </w:rPr>
  </w:style>
  <w:style w:type="paragraph" w:styleId="Listapunktowana">
    <w:name w:val="List Bullet"/>
    <w:basedOn w:val="Normalny"/>
    <w:autoRedefine/>
    <w:semiHidden/>
    <w:qFormat/>
    <w:rsid w:val="00AA4A3D"/>
    <w:pPr>
      <w:spacing w:before="120"/>
      <w:ind w:left="709"/>
      <w:jc w:val="both"/>
    </w:pPr>
    <w:rPr>
      <w:szCs w:val="20"/>
    </w:rPr>
  </w:style>
  <w:style w:type="paragraph" w:styleId="Akapitzlist">
    <w:name w:val="List Paragraph"/>
    <w:aliases w:val="BulletC,Numerowanie,Wyliczanie,Obiekt,Akapit z listą31,Bullets,normalny tekst,List Paragraph,Kolorowa lista — akcent 11,List Paragraph1,Akapit z numeracją,L1,Akapit z listą5,punktowane_snoroa,Akapit z listą BS,Normal,Normalny2"/>
    <w:basedOn w:val="Normalny"/>
    <w:link w:val="AkapitzlistZnak"/>
    <w:uiPriority w:val="34"/>
    <w:qFormat/>
    <w:rsid w:val="00AA4A3D"/>
    <w:pPr>
      <w:spacing w:after="200" w:line="276" w:lineRule="auto"/>
      <w:ind w:left="720"/>
    </w:pPr>
    <w:rPr>
      <w:rFonts w:ascii="Calibri" w:eastAsia="Calibri" w:hAnsi="Calibri"/>
      <w:sz w:val="22"/>
      <w:szCs w:val="22"/>
    </w:rPr>
  </w:style>
  <w:style w:type="paragraph" w:customStyle="1" w:styleId="Default">
    <w:name w:val="Default"/>
    <w:qFormat/>
    <w:rsid w:val="00AA4A3D"/>
    <w:pPr>
      <w:widowControl w:val="0"/>
    </w:pPr>
    <w:rPr>
      <w:rFonts w:ascii="Times New Roman" w:eastAsia="Times New Roman" w:hAnsi="Times New Roman" w:cs="Times New Roman"/>
      <w:color w:val="000000"/>
      <w:sz w:val="24"/>
      <w:szCs w:val="24"/>
      <w:lang w:eastAsia="pl-PL"/>
    </w:rPr>
  </w:style>
  <w:style w:type="paragraph" w:customStyle="1" w:styleId="Tabela">
    <w:name w:val="Tabela"/>
    <w:basedOn w:val="Normalny"/>
    <w:link w:val="TabelaZnak"/>
    <w:qFormat/>
    <w:rsid w:val="00AA4A3D"/>
    <w:pPr>
      <w:spacing w:before="60" w:after="60"/>
      <w:jc w:val="center"/>
    </w:pPr>
    <w:rPr>
      <w:rFonts w:ascii="Arial" w:eastAsiaTheme="minorHAnsi" w:hAnsi="Arial" w:cstheme="minorBidi"/>
      <w:bCs/>
      <w:lang w:eastAsia="en-US"/>
    </w:rPr>
  </w:style>
  <w:style w:type="paragraph" w:styleId="Tekstdymka">
    <w:name w:val="Balloon Text"/>
    <w:basedOn w:val="Normalny"/>
    <w:link w:val="TekstdymkaZnak"/>
    <w:uiPriority w:val="99"/>
    <w:semiHidden/>
    <w:unhideWhenUsed/>
    <w:qFormat/>
    <w:rsid w:val="00630536"/>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5A7FAC"/>
    <w:rPr>
      <w:sz w:val="20"/>
      <w:szCs w:val="20"/>
    </w:rPr>
  </w:style>
  <w:style w:type="paragraph" w:styleId="Tekstkomentarza">
    <w:name w:val="annotation text"/>
    <w:basedOn w:val="Normalny"/>
    <w:link w:val="TekstkomentarzaZnak"/>
    <w:uiPriority w:val="99"/>
    <w:semiHidden/>
    <w:unhideWhenUsed/>
    <w:qFormat/>
    <w:rsid w:val="0084381D"/>
    <w:rPr>
      <w:sz w:val="20"/>
      <w:szCs w:val="20"/>
    </w:rPr>
  </w:style>
  <w:style w:type="paragraph" w:styleId="Tematkomentarza">
    <w:name w:val="annotation subject"/>
    <w:basedOn w:val="Tekstkomentarza"/>
    <w:next w:val="Tekstkomentarza"/>
    <w:link w:val="TematkomentarzaZnak"/>
    <w:uiPriority w:val="99"/>
    <w:semiHidden/>
    <w:unhideWhenUsed/>
    <w:qFormat/>
    <w:rsid w:val="0084381D"/>
    <w:rPr>
      <w:b/>
      <w:bCs/>
    </w:rPr>
  </w:style>
  <w:style w:type="paragraph" w:customStyle="1" w:styleId="Zawartoramki">
    <w:name w:val="Zawartość ramki"/>
    <w:basedOn w:val="Normalny"/>
    <w:qFormat/>
  </w:style>
  <w:style w:type="table" w:styleId="Tabela-Siatka">
    <w:name w:val="Table Grid"/>
    <w:basedOn w:val="Standardowy"/>
    <w:uiPriority w:val="39"/>
    <w:rsid w:val="00016743"/>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0A365C"/>
    <w:pPr>
      <w:jc w:val="center"/>
    </w:pPr>
    <w:rPr>
      <w:sz w:val="28"/>
      <w:szCs w:val="28"/>
    </w:rPr>
  </w:style>
  <w:style w:type="character" w:customStyle="1" w:styleId="TytuZnak">
    <w:name w:val="Tytuł Znak"/>
    <w:basedOn w:val="Domylnaczcionkaakapitu"/>
    <w:link w:val="Tytu"/>
    <w:rsid w:val="000A365C"/>
    <w:rPr>
      <w:rFonts w:ascii="Times New Roman" w:eastAsia="Times New Roman" w:hAnsi="Times New Roman" w:cs="Times New Roman"/>
      <w:sz w:val="28"/>
      <w:szCs w:val="28"/>
      <w:lang w:eastAsia="pl-PL"/>
    </w:rPr>
  </w:style>
  <w:style w:type="paragraph" w:styleId="Tekstpodstawowywcity2">
    <w:name w:val="Body Text Indent 2"/>
    <w:basedOn w:val="Normalny"/>
    <w:link w:val="Tekstpodstawowywcity2Znak"/>
    <w:uiPriority w:val="99"/>
    <w:semiHidden/>
    <w:unhideWhenUsed/>
    <w:rsid w:val="000A365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A365C"/>
    <w:rPr>
      <w:rFonts w:ascii="Times New Roman" w:eastAsia="Times New Roman" w:hAnsi="Times New Roman" w:cs="Times New Roman"/>
      <w:sz w:val="24"/>
      <w:szCs w:val="24"/>
      <w:lang w:eastAsia="pl-PL"/>
    </w:rPr>
  </w:style>
  <w:style w:type="character" w:customStyle="1" w:styleId="FontStyle89">
    <w:name w:val="Font Style89"/>
    <w:basedOn w:val="Domylnaczcionkaakapitu"/>
    <w:uiPriority w:val="99"/>
    <w:rsid w:val="000A365C"/>
    <w:rPr>
      <w:rFonts w:ascii="Verdana" w:hAnsi="Verdana" w:hint="default"/>
    </w:rPr>
  </w:style>
  <w:style w:type="paragraph" w:customStyle="1" w:styleId="Style41">
    <w:name w:val="Style41"/>
    <w:basedOn w:val="Normalny"/>
    <w:uiPriority w:val="99"/>
    <w:rsid w:val="000A365C"/>
    <w:pPr>
      <w:autoSpaceDE w:val="0"/>
      <w:autoSpaceDN w:val="0"/>
      <w:spacing w:line="245" w:lineRule="exact"/>
      <w:ind w:hanging="682"/>
      <w:jc w:val="both"/>
    </w:pPr>
    <w:rPr>
      <w:rFonts w:ascii="Verdana" w:eastAsiaTheme="minorHAnsi" w:hAnsi="Verdana"/>
    </w:rPr>
  </w:style>
  <w:style w:type="paragraph" w:customStyle="1" w:styleId="Style58">
    <w:name w:val="Style58"/>
    <w:basedOn w:val="Normalny"/>
    <w:uiPriority w:val="99"/>
    <w:rsid w:val="000A365C"/>
    <w:pPr>
      <w:autoSpaceDE w:val="0"/>
      <w:autoSpaceDN w:val="0"/>
    </w:pPr>
    <w:rPr>
      <w:rFonts w:ascii="Verdana" w:eastAsiaTheme="minorHAnsi" w:hAnsi="Verdana"/>
    </w:rPr>
  </w:style>
  <w:style w:type="character" w:customStyle="1" w:styleId="AkapitzlistZnak">
    <w:name w:val="Akapit z listą Znak"/>
    <w:aliases w:val="BulletC Znak,Numerowanie Znak,Wyliczanie Znak,Obiekt Znak,Akapit z listą31 Znak,Bullets Znak,normalny tekst Znak,List Paragraph Znak,Kolorowa lista — akcent 11 Znak,List Paragraph1 Znak,Akapit z numeracją Znak,L1 Znak,Normal Znak"/>
    <w:basedOn w:val="Domylnaczcionkaakapitu"/>
    <w:link w:val="Akapitzlist"/>
    <w:uiPriority w:val="34"/>
    <w:rsid w:val="003951DE"/>
    <w:rPr>
      <w:rFonts w:ascii="Calibri" w:eastAsia="Calibri" w:hAnsi="Calibri" w:cs="Times New Roman"/>
      <w:sz w:val="22"/>
      <w:lang w:eastAsia="pl-PL"/>
    </w:rPr>
  </w:style>
  <w:style w:type="character" w:styleId="Odwoanieprzypisukocowego">
    <w:name w:val="endnote reference"/>
    <w:basedOn w:val="Domylnaczcionkaakapitu"/>
    <w:uiPriority w:val="99"/>
    <w:semiHidden/>
    <w:unhideWhenUsed/>
    <w:rsid w:val="00C156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252252">
      <w:bodyDiv w:val="1"/>
      <w:marLeft w:val="0"/>
      <w:marRight w:val="0"/>
      <w:marTop w:val="0"/>
      <w:marBottom w:val="0"/>
      <w:divBdr>
        <w:top w:val="none" w:sz="0" w:space="0" w:color="auto"/>
        <w:left w:val="none" w:sz="0" w:space="0" w:color="auto"/>
        <w:bottom w:val="none" w:sz="0" w:space="0" w:color="auto"/>
        <w:right w:val="none" w:sz="0" w:space="0" w:color="auto"/>
      </w:divBdr>
    </w:div>
    <w:div w:id="564150450">
      <w:bodyDiv w:val="1"/>
      <w:marLeft w:val="0"/>
      <w:marRight w:val="0"/>
      <w:marTop w:val="0"/>
      <w:marBottom w:val="0"/>
      <w:divBdr>
        <w:top w:val="none" w:sz="0" w:space="0" w:color="auto"/>
        <w:left w:val="none" w:sz="0" w:space="0" w:color="auto"/>
        <w:bottom w:val="none" w:sz="0" w:space="0" w:color="auto"/>
        <w:right w:val="none" w:sz="0" w:space="0" w:color="auto"/>
      </w:divBdr>
    </w:div>
    <w:div w:id="1088235845">
      <w:bodyDiv w:val="1"/>
      <w:marLeft w:val="0"/>
      <w:marRight w:val="0"/>
      <w:marTop w:val="0"/>
      <w:marBottom w:val="0"/>
      <w:divBdr>
        <w:top w:val="none" w:sz="0" w:space="0" w:color="auto"/>
        <w:left w:val="none" w:sz="0" w:space="0" w:color="auto"/>
        <w:bottom w:val="none" w:sz="0" w:space="0" w:color="auto"/>
        <w:right w:val="none" w:sz="0" w:space="0" w:color="auto"/>
      </w:divBdr>
    </w:div>
    <w:div w:id="1694265153">
      <w:bodyDiv w:val="1"/>
      <w:marLeft w:val="0"/>
      <w:marRight w:val="0"/>
      <w:marTop w:val="0"/>
      <w:marBottom w:val="0"/>
      <w:divBdr>
        <w:top w:val="none" w:sz="0" w:space="0" w:color="auto"/>
        <w:left w:val="none" w:sz="0" w:space="0" w:color="auto"/>
        <w:bottom w:val="none" w:sz="0" w:space="0" w:color="auto"/>
        <w:right w:val="none" w:sz="0" w:space="0" w:color="auto"/>
      </w:divBdr>
    </w:div>
    <w:div w:id="2010331458">
      <w:bodyDiv w:val="1"/>
      <w:marLeft w:val="0"/>
      <w:marRight w:val="0"/>
      <w:marTop w:val="0"/>
      <w:marBottom w:val="0"/>
      <w:divBdr>
        <w:top w:val="none" w:sz="0" w:space="0" w:color="auto"/>
        <w:left w:val="none" w:sz="0" w:space="0" w:color="auto"/>
        <w:bottom w:val="none" w:sz="0" w:space="0" w:color="auto"/>
        <w:right w:val="none" w:sz="0" w:space="0" w:color="auto"/>
      </w:divBdr>
    </w:div>
    <w:div w:id="2075854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0F1DB-AE6A-4D71-BEE5-00E29E7A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4957</Words>
  <Characters>29745</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mpoltorak</dc:creator>
  <cp:lastModifiedBy>Radziewicz Tomasz</cp:lastModifiedBy>
  <cp:revision>11</cp:revision>
  <cp:lastPrinted>2022-05-12T08:10:00Z</cp:lastPrinted>
  <dcterms:created xsi:type="dcterms:W3CDTF">2026-03-23T08:46:00Z</dcterms:created>
  <dcterms:modified xsi:type="dcterms:W3CDTF">2026-04-15T11:28:00Z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